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9B12" w14:textId="4A48AE88" w:rsidR="00681013" w:rsidRPr="0052548E" w:rsidRDefault="009B4FAC"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#102-e</w:t>
      </w:r>
      <w:r w:rsidR="00681013" w:rsidRPr="00E9096F">
        <w:rPr>
          <w:rFonts w:ascii="Arial" w:hAnsi="Arial" w:cs="Arial"/>
          <w:b/>
          <w:bCs/>
          <w:sz w:val="28"/>
        </w:rPr>
        <w:tab/>
      </w:r>
      <w:r w:rsidR="00681013" w:rsidRPr="00E9096F">
        <w:rPr>
          <w:rFonts w:ascii="Arial" w:hAnsi="Arial" w:cs="Arial"/>
          <w:b/>
          <w:bCs/>
          <w:sz w:val="28"/>
        </w:rPr>
        <w:tab/>
      </w:r>
      <w:r w:rsidR="009A082C">
        <w:rPr>
          <w:rFonts w:ascii="Arial" w:hAnsi="Arial" w:cs="Arial"/>
          <w:b/>
          <w:bCs/>
          <w:sz w:val="28"/>
        </w:rPr>
        <w:tab/>
      </w:r>
      <w:r w:rsidR="00417FA9" w:rsidRPr="00417FA9">
        <w:rPr>
          <w:rFonts w:ascii="Arial" w:hAnsi="Arial" w:cs="Arial"/>
          <w:b/>
          <w:bCs/>
          <w:sz w:val="28"/>
        </w:rPr>
        <w:t>R1-2005903</w:t>
      </w:r>
    </w:p>
    <w:p w14:paraId="2B61B936" w14:textId="0190A582" w:rsidR="00681013" w:rsidRPr="009513AC" w:rsidRDefault="006F7772" w:rsidP="00681013">
      <w:pPr>
        <w:tabs>
          <w:tab w:val="center" w:pos="4536"/>
          <w:tab w:val="right" w:pos="9072"/>
        </w:tabs>
        <w:rPr>
          <w:rFonts w:ascii="Arial" w:eastAsia="MS Mincho" w:hAnsi="Arial" w:cs="Arial"/>
          <w:b/>
          <w:bCs/>
          <w:sz w:val="28"/>
        </w:rPr>
      </w:pPr>
      <w:r w:rsidRPr="006F7772">
        <w:rPr>
          <w:rFonts w:ascii="Arial" w:eastAsia="MS Mincho" w:hAnsi="Arial" w:cs="Arial"/>
          <w:b/>
          <w:bCs/>
          <w:sz w:val="28"/>
        </w:rPr>
        <w:t xml:space="preserve">e-Meeting, </w:t>
      </w:r>
      <w:r w:rsidR="00B4360D">
        <w:rPr>
          <w:rFonts w:ascii="Arial" w:eastAsia="MS Mincho" w:hAnsi="Arial" w:cs="Arial"/>
          <w:b/>
          <w:bCs/>
          <w:sz w:val="28"/>
        </w:rPr>
        <w:t>August 17</w:t>
      </w:r>
      <w:r w:rsidR="00B4360D" w:rsidRPr="00B4360D">
        <w:rPr>
          <w:rFonts w:ascii="Arial" w:eastAsia="MS Mincho" w:hAnsi="Arial" w:cs="Arial"/>
          <w:b/>
          <w:bCs/>
          <w:sz w:val="28"/>
          <w:vertAlign w:val="superscript"/>
        </w:rPr>
        <w:t>th</w:t>
      </w:r>
      <w:r w:rsidR="00B4360D">
        <w:rPr>
          <w:rFonts w:ascii="Arial" w:eastAsia="MS Mincho" w:hAnsi="Arial" w:cs="Arial"/>
          <w:b/>
          <w:bCs/>
          <w:sz w:val="28"/>
        </w:rPr>
        <w:t xml:space="preserve"> </w:t>
      </w:r>
      <w:r w:rsidR="00402D17">
        <w:rPr>
          <w:rFonts w:ascii="Arial" w:eastAsia="MS Mincho" w:hAnsi="Arial" w:cs="Arial"/>
          <w:b/>
          <w:bCs/>
          <w:sz w:val="28"/>
        </w:rPr>
        <w:t xml:space="preserve">– </w:t>
      </w:r>
      <w:r w:rsidR="00B4360D">
        <w:rPr>
          <w:rFonts w:ascii="Arial" w:eastAsia="MS Mincho" w:hAnsi="Arial" w:cs="Arial"/>
          <w:b/>
          <w:bCs/>
          <w:sz w:val="28"/>
        </w:rPr>
        <w:t>28</w:t>
      </w:r>
      <w:r w:rsidR="00402D17" w:rsidRPr="002610C8">
        <w:rPr>
          <w:rFonts w:ascii="Arial" w:eastAsia="MS Mincho" w:hAnsi="Arial" w:cs="Arial"/>
          <w:b/>
          <w:bCs/>
          <w:sz w:val="28"/>
          <w:vertAlign w:val="superscript"/>
        </w:rPr>
        <w:t>th</w:t>
      </w:r>
      <w:r w:rsidR="00402D17">
        <w:rPr>
          <w:rFonts w:ascii="Arial" w:eastAsia="MS Mincho" w:hAnsi="Arial" w:cs="Arial"/>
          <w:b/>
          <w:bCs/>
          <w:sz w:val="28"/>
        </w:rPr>
        <w:t>, 2020</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03FF3B03"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0976FD">
        <w:rPr>
          <w:rFonts w:asciiTheme="majorHAnsi" w:eastAsia="MS Gothic" w:hAnsiTheme="majorHAnsi" w:cstheme="majorHAnsi"/>
          <w:noProof w:val="0"/>
          <w:sz w:val="24"/>
        </w:rPr>
        <w:t>Inter-UE coordination for enhanced resource allocation</w:t>
      </w:r>
    </w:p>
    <w:p w14:paraId="4D9892B1" w14:textId="45CCA9B5" w:rsidR="000D7C4F" w:rsidRPr="00871EEA"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871EEA" w:rsidRPr="00871EEA">
        <w:rPr>
          <w:rFonts w:asciiTheme="majorHAnsi" w:eastAsia="MS Gothic" w:hAnsiTheme="majorHAnsi" w:cstheme="majorHAnsi"/>
          <w:noProof w:val="0"/>
          <w:sz w:val="24"/>
        </w:rPr>
        <w:t>8.11.2.2</w:t>
      </w:r>
      <w:r w:rsidR="00871EEA" w:rsidRPr="00871EEA">
        <w:rPr>
          <w:rFonts w:asciiTheme="majorHAnsi" w:eastAsia="MS Gothic" w:hAnsiTheme="majorHAnsi" w:cstheme="majorHAnsi"/>
          <w:noProof w:val="0"/>
          <w:sz w:val="24"/>
        </w:rPr>
        <w:tab/>
        <w:t>Feasibility and benefits for mode 2 enhancements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5FF9A642" w14:textId="59C0818A" w:rsidR="00532693" w:rsidRDefault="000976FD" w:rsidP="00BF2EB4">
      <w:r>
        <w:t>A</w:t>
      </w:r>
      <w:r w:rsidR="009A082C">
        <w:t xml:space="preserve"> Rel.1</w:t>
      </w:r>
      <w:r>
        <w:t>7</w:t>
      </w:r>
      <w:r w:rsidR="009A082C">
        <w:t xml:space="preserve"> work item on </w:t>
      </w:r>
      <w:r>
        <w:t>NR sidelink enhancements</w:t>
      </w:r>
      <w:r w:rsidR="00532693">
        <w:t xml:space="preserve"> </w:t>
      </w:r>
      <w:r w:rsidR="00532693">
        <w:fldChar w:fldCharType="begin"/>
      </w:r>
      <w:r w:rsidR="00532693">
        <w:instrText xml:space="preserve"> REF _Ref4747864 \r \h </w:instrText>
      </w:r>
      <w:r w:rsidR="00532693">
        <w:fldChar w:fldCharType="separate"/>
      </w:r>
      <w:r w:rsidR="00937926">
        <w:t>[1]</w:t>
      </w:r>
      <w:r w:rsidR="00532693">
        <w:fldChar w:fldCharType="end"/>
      </w:r>
      <w:r w:rsidR="00532693">
        <w:t xml:space="preserve"> was </w:t>
      </w:r>
      <w:r>
        <w:t>approved</w:t>
      </w:r>
      <w:r w:rsidR="00532693">
        <w:t xml:space="preserve"> </w:t>
      </w:r>
      <w:r w:rsidR="00402D17">
        <w:t>in</w:t>
      </w:r>
      <w:r w:rsidR="00532693">
        <w:t xml:space="preserve"> RAN</w:t>
      </w:r>
      <w:r>
        <w:t>#86</w:t>
      </w:r>
      <w:r w:rsidR="00532693">
        <w:t xml:space="preserve"> meeting</w:t>
      </w:r>
      <w:r>
        <w:t xml:space="preserve">. One of the objectives of the work item is resource allocation enhancements, and more specifically </w:t>
      </w:r>
    </w:p>
    <w:p w14:paraId="68CBDEF4" w14:textId="77777777" w:rsidR="000976FD" w:rsidRPr="000976FD" w:rsidRDefault="000976FD" w:rsidP="000976FD">
      <w:pPr>
        <w:numPr>
          <w:ilvl w:val="0"/>
          <w:numId w:val="38"/>
        </w:numPr>
        <w:overflowPunct w:val="0"/>
        <w:autoSpaceDE w:val="0"/>
        <w:autoSpaceDN w:val="0"/>
        <w:adjustRightInd w:val="0"/>
        <w:spacing w:after="180"/>
        <w:jc w:val="left"/>
        <w:textAlignment w:val="baseline"/>
        <w:rPr>
          <w:i/>
          <w:lang w:eastAsia="ko-KR"/>
        </w:rPr>
      </w:pPr>
      <w:r w:rsidRPr="000976FD">
        <w:rPr>
          <w:i/>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703516B2" w14:textId="77777777" w:rsidR="000976FD" w:rsidRPr="000976FD" w:rsidRDefault="000976FD" w:rsidP="000976FD">
      <w:pPr>
        <w:numPr>
          <w:ilvl w:val="1"/>
          <w:numId w:val="38"/>
        </w:numPr>
        <w:overflowPunct w:val="0"/>
        <w:autoSpaceDE w:val="0"/>
        <w:autoSpaceDN w:val="0"/>
        <w:adjustRightInd w:val="0"/>
        <w:spacing w:after="180"/>
        <w:jc w:val="left"/>
        <w:textAlignment w:val="baseline"/>
        <w:rPr>
          <w:i/>
          <w:lang w:eastAsia="ko-KR"/>
        </w:rPr>
      </w:pPr>
      <w:r w:rsidRPr="000976FD">
        <w:rPr>
          <w:i/>
          <w:lang w:eastAsia="ko-KR"/>
        </w:rPr>
        <w:t>Inter-UE coordination with the following until RAN#88.</w:t>
      </w:r>
    </w:p>
    <w:p w14:paraId="3FB4A59F" w14:textId="77777777" w:rsidR="000976FD" w:rsidRPr="000976FD" w:rsidRDefault="000976FD" w:rsidP="000976FD">
      <w:pPr>
        <w:numPr>
          <w:ilvl w:val="2"/>
          <w:numId w:val="38"/>
        </w:numPr>
        <w:overflowPunct w:val="0"/>
        <w:autoSpaceDE w:val="0"/>
        <w:autoSpaceDN w:val="0"/>
        <w:adjustRightInd w:val="0"/>
        <w:spacing w:after="180"/>
        <w:jc w:val="left"/>
        <w:textAlignment w:val="baseline"/>
        <w:rPr>
          <w:i/>
          <w:lang w:eastAsia="ko-KR"/>
        </w:rPr>
      </w:pPr>
      <w:r w:rsidRPr="000976FD">
        <w:rPr>
          <w:i/>
          <w:lang w:eastAsia="ko-KR"/>
        </w:rPr>
        <w:t>A set of resources is determined at UE-A. This set is sent to UE-B in mode 2, and UE-B takes this into account in the resource selection for its own transmission.</w:t>
      </w:r>
    </w:p>
    <w:p w14:paraId="0CACF395" w14:textId="06E7DFFF" w:rsidR="00526F19" w:rsidRDefault="00526F19" w:rsidP="00526F19">
      <w:r>
        <w:t xml:space="preserve">In this contribution, we give our view on </w:t>
      </w:r>
      <w:r w:rsidR="000976FD">
        <w:t>inter-UE coordination</w:t>
      </w:r>
      <w:r w:rsidR="003754F9">
        <w:t>, focusing on high-level concepts for mode 2 reliability enhancements</w:t>
      </w:r>
      <w:r>
        <w:t>.</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54906218" w14:textId="47FD286C" w:rsidR="004275FC" w:rsidRPr="004275FC" w:rsidRDefault="004275FC" w:rsidP="004275FC">
      <w:r w:rsidRPr="004275FC">
        <w:t xml:space="preserve">Extensive discussions on mode2 resource allocation, where </w:t>
      </w:r>
      <w:r>
        <w:t>the gNB does not assist the res</w:t>
      </w:r>
      <w:r w:rsidRPr="004275FC">
        <w:t xml:space="preserve">ource allocation process, took place </w:t>
      </w:r>
      <w:r>
        <w:t>during the Rel.16 work item on 5G V2X with NR sidelink. Starting from RAN1#</w:t>
      </w:r>
      <w:r w:rsidRPr="004275FC">
        <w:t>94b</w:t>
      </w:r>
      <w:r w:rsidR="00A25007">
        <w:t xml:space="preserve"> </w:t>
      </w:r>
      <w:r w:rsidR="00A25007">
        <w:fldChar w:fldCharType="begin"/>
      </w:r>
      <w:r w:rsidR="00A25007">
        <w:instrText xml:space="preserve"> REF _Ref32510225 \r \h </w:instrText>
      </w:r>
      <w:r w:rsidR="00A25007">
        <w:fldChar w:fldCharType="separate"/>
      </w:r>
      <w:r w:rsidR="00937926">
        <w:t>[2]</w:t>
      </w:r>
      <w:r w:rsidR="00A25007">
        <w:fldChar w:fldCharType="end"/>
      </w:r>
      <w:r w:rsidRPr="004275FC">
        <w:t>, the following aspects about assistance information were tackled:</w:t>
      </w:r>
    </w:p>
    <w:p w14:paraId="42101699" w14:textId="77777777" w:rsidR="004275FC" w:rsidRPr="004275FC" w:rsidRDefault="004275FC" w:rsidP="004275FC">
      <w:pPr>
        <w:pStyle w:val="3GPPAgreements"/>
        <w:numPr>
          <w:ilvl w:val="1"/>
          <w:numId w:val="40"/>
        </w:numPr>
        <w:spacing w:before="0" w:after="0"/>
        <w:textAlignment w:val="auto"/>
        <w:rPr>
          <w:sz w:val="24"/>
          <w:szCs w:val="24"/>
        </w:rPr>
      </w:pPr>
      <w:r w:rsidRPr="004275FC">
        <w:rPr>
          <w:sz w:val="24"/>
          <w:szCs w:val="24"/>
        </w:rPr>
        <w:t>Which assistance information is used and how it is acquired</w:t>
      </w:r>
    </w:p>
    <w:p w14:paraId="7E3FCA4A" w14:textId="77777777" w:rsidR="004275FC" w:rsidRPr="004275FC" w:rsidRDefault="004275FC" w:rsidP="004275FC">
      <w:pPr>
        <w:pStyle w:val="3GPPAgreements"/>
        <w:numPr>
          <w:ilvl w:val="1"/>
          <w:numId w:val="40"/>
        </w:numPr>
        <w:spacing w:before="0" w:after="0"/>
        <w:textAlignment w:val="auto"/>
        <w:rPr>
          <w:sz w:val="24"/>
          <w:szCs w:val="24"/>
        </w:rPr>
      </w:pPr>
      <w:r w:rsidRPr="004275FC">
        <w:rPr>
          <w:sz w:val="24"/>
          <w:szCs w:val="24"/>
        </w:rPr>
        <w:t>Which UE sends assistance information</w:t>
      </w:r>
    </w:p>
    <w:p w14:paraId="7040697F" w14:textId="77777777" w:rsidR="004275FC" w:rsidRPr="004275FC" w:rsidRDefault="004275FC" w:rsidP="004275FC">
      <w:pPr>
        <w:pStyle w:val="3GPPAgreements"/>
        <w:numPr>
          <w:ilvl w:val="1"/>
          <w:numId w:val="40"/>
        </w:numPr>
        <w:spacing w:before="0" w:after="0"/>
        <w:textAlignment w:val="auto"/>
        <w:rPr>
          <w:sz w:val="24"/>
          <w:szCs w:val="24"/>
        </w:rPr>
      </w:pPr>
      <w:r w:rsidRPr="004275FC">
        <w:rPr>
          <w:sz w:val="24"/>
          <w:szCs w:val="24"/>
        </w:rPr>
        <w:t>How to deliver assistance information, including physical channel and UE behavior</w:t>
      </w:r>
    </w:p>
    <w:p w14:paraId="721C2DA3" w14:textId="77777777" w:rsidR="004275FC" w:rsidRPr="004275FC" w:rsidRDefault="004275FC" w:rsidP="004275FC">
      <w:pPr>
        <w:pStyle w:val="3GPPAgreements"/>
        <w:numPr>
          <w:ilvl w:val="1"/>
          <w:numId w:val="40"/>
        </w:numPr>
        <w:spacing w:before="0" w:after="0"/>
        <w:textAlignment w:val="auto"/>
        <w:rPr>
          <w:sz w:val="24"/>
          <w:szCs w:val="24"/>
        </w:rPr>
      </w:pPr>
      <w:r w:rsidRPr="004275FC">
        <w:rPr>
          <w:sz w:val="24"/>
          <w:szCs w:val="24"/>
        </w:rPr>
        <w:t>How assistance information is taken into account in determination of sidelink resource for transmission</w:t>
      </w:r>
    </w:p>
    <w:p w14:paraId="4C72360D" w14:textId="54D2808B" w:rsidR="004275FC" w:rsidRDefault="004275FC" w:rsidP="00526F19">
      <w:r>
        <w:t xml:space="preserve">The issue of providing assistance information </w:t>
      </w:r>
      <w:r w:rsidR="00633C53">
        <w:t xml:space="preserve">for resource allocation was firstly considered as a standalone (sub)mode (mode 2b), before being acknowledged as a set of features able to assist different flavors of a generic mode 2 resource allocation mechanism. </w:t>
      </w:r>
    </w:p>
    <w:p w14:paraId="2A9A34A1" w14:textId="77777777" w:rsidR="00932E1B" w:rsidRPr="004275FC" w:rsidRDefault="00932E1B" w:rsidP="00526F19"/>
    <w:p w14:paraId="36AEE047" w14:textId="21203420" w:rsidR="00635B92" w:rsidRDefault="00932E1B" w:rsidP="00635B92">
      <w:pPr>
        <w:pStyle w:val="Titre2"/>
      </w:pPr>
      <w:r>
        <w:t>General p</w:t>
      </w:r>
      <w:r w:rsidR="003D47D2">
        <w:t>rinciples</w:t>
      </w:r>
      <w:r>
        <w:t xml:space="preserve"> of inter-UE coordination for enhanced resource allocation</w:t>
      </w:r>
    </w:p>
    <w:p w14:paraId="0B8CB623" w14:textId="77777777" w:rsidR="00A35A07" w:rsidRDefault="00D661FC" w:rsidP="00D661FC">
      <w:pPr>
        <w:rPr>
          <w:lang w:val="en-GB"/>
        </w:rPr>
      </w:pPr>
      <w:r>
        <w:rPr>
          <w:lang w:val="en-GB"/>
        </w:rPr>
        <w:t xml:space="preserve">In a V2X sidelink communication scenario, the hidden node problem happens when some nodes are within the sensing range of the receiver (RX) but not in the sensing range of the TX. In this case, the TX can choose resources that are already used by the hidden nodes because the TX it is not aware of them in its own sensing procedure. </w:t>
      </w:r>
    </w:p>
    <w:p w14:paraId="69A7FF28" w14:textId="47A7CDBD" w:rsidR="00D333AD" w:rsidRDefault="00D333AD" w:rsidP="00D661FC">
      <w:pPr>
        <w:rPr>
          <w:lang w:val="en-GB"/>
        </w:rPr>
      </w:pPr>
      <w:r>
        <w:rPr>
          <w:lang w:val="en-GB"/>
        </w:rPr>
        <w:t xml:space="preserve">Not only distance but also half-duplex issues can lead to </w:t>
      </w:r>
      <w:r w:rsidR="00A35A07">
        <w:rPr>
          <w:lang w:val="en-GB"/>
        </w:rPr>
        <w:t>mis-detection of a used resource in the TX sensing process</w:t>
      </w:r>
      <w:r>
        <w:rPr>
          <w:lang w:val="en-GB"/>
        </w:rPr>
        <w:t xml:space="preserve">, since a half-duplex TX is unable of performing sensing during periods when it is transmitting packets. </w:t>
      </w:r>
      <w:r w:rsidR="002561B3">
        <w:rPr>
          <w:lang w:val="en-GB"/>
        </w:rPr>
        <w:t>This can be compensated by using assistance reports from RX side.</w:t>
      </w:r>
    </w:p>
    <w:p w14:paraId="78EA992F" w14:textId="2209701E" w:rsidR="003D47D2" w:rsidRDefault="00D333AD" w:rsidP="003D47D2">
      <w:pPr>
        <w:rPr>
          <w:lang w:val="en-GB"/>
        </w:rPr>
      </w:pPr>
      <w:r>
        <w:rPr>
          <w:lang w:val="en-GB"/>
        </w:rPr>
        <w:t>T</w:t>
      </w:r>
      <w:r w:rsidR="00D661FC">
        <w:rPr>
          <w:lang w:val="en-GB"/>
        </w:rPr>
        <w:t xml:space="preserve">he hidden node problem </w:t>
      </w:r>
      <w:r w:rsidR="00A35A07">
        <w:rPr>
          <w:lang w:val="en-GB"/>
        </w:rPr>
        <w:t xml:space="preserve">and half duplex issues </w:t>
      </w:r>
      <w:r w:rsidR="00D661FC">
        <w:rPr>
          <w:lang w:val="en-GB"/>
        </w:rPr>
        <w:t>can lead to packet collisions at the RX side and thus performance degradation.</w:t>
      </w:r>
      <w:r>
        <w:rPr>
          <w:lang w:val="en-GB"/>
        </w:rPr>
        <w:t xml:space="preserve"> It is clear that RX assistance is useful for solving or at least alleviating the</w:t>
      </w:r>
      <w:r w:rsidR="00A35A07">
        <w:rPr>
          <w:lang w:val="en-GB"/>
        </w:rPr>
        <w:t>se</w:t>
      </w:r>
      <w:r>
        <w:rPr>
          <w:lang w:val="en-GB"/>
        </w:rPr>
        <w:t xml:space="preserve"> </w:t>
      </w:r>
      <w:r>
        <w:rPr>
          <w:lang w:val="en-GB"/>
        </w:rPr>
        <w:lastRenderedPageBreak/>
        <w:t>problem</w:t>
      </w:r>
      <w:r w:rsidR="00A35A07">
        <w:rPr>
          <w:lang w:val="en-GB"/>
        </w:rPr>
        <w:t>s</w:t>
      </w:r>
      <w:r>
        <w:rPr>
          <w:lang w:val="en-GB"/>
        </w:rPr>
        <w:t>. Having assistance information at the TX side helps in decreasing the probability of collision (and thus the packet loss), and is also useful for reducing the latency by avoiding an unnecessary high number of retransmissions.</w:t>
      </w:r>
    </w:p>
    <w:p w14:paraId="71525AFF" w14:textId="77777777" w:rsidR="00D333AD" w:rsidRDefault="00D333AD" w:rsidP="003D47D2">
      <w:pPr>
        <w:rPr>
          <w:lang w:val="en-GB"/>
        </w:rPr>
      </w:pPr>
    </w:p>
    <w:p w14:paraId="4B1D604B" w14:textId="61EA0EAA" w:rsidR="00D661FC" w:rsidRDefault="00D661FC" w:rsidP="00D661FC">
      <w:pPr>
        <w:keepNext/>
        <w:jc w:val="center"/>
      </w:pPr>
      <w:r>
        <w:rPr>
          <w:noProof/>
          <w:lang w:eastAsia="en-US"/>
        </w:rPr>
        <w:drawing>
          <wp:inline distT="0" distB="0" distL="0" distR="0" wp14:anchorId="5DDD2DE1" wp14:editId="4A13A542">
            <wp:extent cx="3296648" cy="2282132"/>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9106" cy="2297679"/>
                    </a:xfrm>
                    <a:prstGeom prst="rect">
                      <a:avLst/>
                    </a:prstGeom>
                    <a:noFill/>
                  </pic:spPr>
                </pic:pic>
              </a:graphicData>
            </a:graphic>
          </wp:inline>
        </w:drawing>
      </w:r>
    </w:p>
    <w:p w14:paraId="2F565C5E" w14:textId="6B73FF9B" w:rsidR="00D661FC" w:rsidRDefault="00D661FC" w:rsidP="00D661FC">
      <w:pPr>
        <w:pStyle w:val="Lgende"/>
        <w:jc w:val="center"/>
      </w:pPr>
      <w:r>
        <w:t xml:space="preserve">Figure </w:t>
      </w:r>
      <w:r w:rsidR="008F7192">
        <w:fldChar w:fldCharType="begin"/>
      </w:r>
      <w:r w:rsidR="008F7192">
        <w:instrText xml:space="preserve"> SEQ Figure \* ARABIC </w:instrText>
      </w:r>
      <w:r w:rsidR="008F7192">
        <w:fldChar w:fldCharType="separate"/>
      </w:r>
      <w:r w:rsidR="00937926">
        <w:rPr>
          <w:noProof/>
        </w:rPr>
        <w:t>1</w:t>
      </w:r>
      <w:r w:rsidR="008F7192">
        <w:rPr>
          <w:noProof/>
        </w:rPr>
        <w:fldChar w:fldCharType="end"/>
      </w:r>
      <w:r w:rsidR="00D333AD">
        <w:t xml:space="preserve"> - General principle of RX assistance</w:t>
      </w:r>
    </w:p>
    <w:p w14:paraId="7E9F2332" w14:textId="056B49CF" w:rsidR="00D333AD" w:rsidRDefault="00D333AD" w:rsidP="00D333AD">
      <w:pPr>
        <w:rPr>
          <w:lang w:val="en-GB"/>
        </w:rPr>
      </w:pPr>
    </w:p>
    <w:p w14:paraId="7FFB3D86" w14:textId="035D8E8C" w:rsidR="00D333AD" w:rsidRDefault="00033032" w:rsidP="00033032">
      <w:pPr>
        <w:pStyle w:val="Lgende"/>
        <w:rPr>
          <w:lang w:val="en-GB"/>
        </w:rPr>
      </w:pPr>
      <w:bookmarkStart w:id="1" w:name="_Toc45897768"/>
      <w:bookmarkStart w:id="2" w:name="_Toc45897775"/>
      <w:bookmarkStart w:id="3" w:name="_Toc45897903"/>
      <w:bookmarkStart w:id="4" w:name="_Toc47547823"/>
      <w:bookmarkStart w:id="5" w:name="_Toc47550208"/>
      <w:bookmarkStart w:id="6" w:name="_Toc47550488"/>
      <w:r>
        <w:t xml:space="preserve">Observation </w:t>
      </w:r>
      <w:r w:rsidR="008F7192">
        <w:fldChar w:fldCharType="begin"/>
      </w:r>
      <w:r w:rsidR="008F7192">
        <w:instrText xml:space="preserve"> SEQ Observation \* ARABIC </w:instrText>
      </w:r>
      <w:r w:rsidR="008F7192">
        <w:fldChar w:fldCharType="separate"/>
      </w:r>
      <w:r w:rsidR="00937926">
        <w:rPr>
          <w:noProof/>
        </w:rPr>
        <w:t>1</w:t>
      </w:r>
      <w:r w:rsidR="008F7192">
        <w:rPr>
          <w:noProof/>
        </w:rPr>
        <w:fldChar w:fldCharType="end"/>
      </w:r>
      <w:r>
        <w:t xml:space="preserve">: </w:t>
      </w:r>
      <w:r w:rsidRPr="00033032">
        <w:rPr>
          <w:b w:val="0"/>
          <w:i/>
        </w:rPr>
        <w:t>Sending sensing related assistance from the RX to the TX can help to mitigate the hidden node and the half duplex problems</w:t>
      </w:r>
      <w:r>
        <w:t>.</w:t>
      </w:r>
      <w:bookmarkEnd w:id="1"/>
      <w:bookmarkEnd w:id="2"/>
      <w:bookmarkEnd w:id="3"/>
      <w:bookmarkEnd w:id="4"/>
      <w:bookmarkEnd w:id="5"/>
      <w:bookmarkEnd w:id="6"/>
    </w:p>
    <w:p w14:paraId="02A81647" w14:textId="3264B9DA" w:rsidR="00D333AD" w:rsidRDefault="00594F1D" w:rsidP="00594F1D">
      <w:pPr>
        <w:rPr>
          <w:lang w:val="en-GB"/>
        </w:rPr>
      </w:pPr>
      <w:r>
        <w:rPr>
          <w:lang w:val="en-GB"/>
        </w:rPr>
        <w:t>The contents of assistance information itself was also discussed, and various types of assistance was identified as potentially useful, such as: s</w:t>
      </w:r>
      <w:r w:rsidRPr="00594F1D">
        <w:rPr>
          <w:lang w:val="en-GB"/>
        </w:rPr>
        <w:t>ensing rel</w:t>
      </w:r>
      <w:r>
        <w:rPr>
          <w:lang w:val="en-GB"/>
        </w:rPr>
        <w:t xml:space="preserve">ated information at the RX side, </w:t>
      </w:r>
      <w:r w:rsidRPr="00594F1D">
        <w:rPr>
          <w:lang w:val="en-GB"/>
        </w:rPr>
        <w:t>RSRP/</w:t>
      </w:r>
      <w:r>
        <w:rPr>
          <w:lang w:val="en-GB"/>
        </w:rPr>
        <w:t>RSRQ, p</w:t>
      </w:r>
      <w:r w:rsidRPr="00594F1D">
        <w:rPr>
          <w:lang w:val="en-GB"/>
        </w:rPr>
        <w:t>athloss</w:t>
      </w:r>
      <w:r>
        <w:rPr>
          <w:lang w:val="en-GB"/>
        </w:rPr>
        <w:t xml:space="preserve">, </w:t>
      </w:r>
      <w:r w:rsidRPr="00594F1D">
        <w:rPr>
          <w:lang w:val="en-GB"/>
        </w:rPr>
        <w:t>CSI/CQI/QoS reports</w:t>
      </w:r>
      <w:r>
        <w:rPr>
          <w:lang w:val="en-GB"/>
        </w:rPr>
        <w:t>, priority/s</w:t>
      </w:r>
      <w:r w:rsidRPr="00594F1D">
        <w:rPr>
          <w:lang w:val="en-GB"/>
        </w:rPr>
        <w:t>ervice type</w:t>
      </w:r>
      <w:r>
        <w:rPr>
          <w:lang w:val="en-GB"/>
        </w:rPr>
        <w:t>, or even g</w:t>
      </w:r>
      <w:r w:rsidRPr="00594F1D">
        <w:rPr>
          <w:lang w:val="en-GB"/>
        </w:rPr>
        <w:t>eo-</w:t>
      </w:r>
      <w:r>
        <w:rPr>
          <w:lang w:val="en-GB"/>
        </w:rPr>
        <w:t xml:space="preserve">location </w:t>
      </w:r>
      <w:r w:rsidRPr="00594F1D">
        <w:rPr>
          <w:lang w:val="en-GB"/>
        </w:rPr>
        <w:t xml:space="preserve">information </w:t>
      </w:r>
      <w:r>
        <w:rPr>
          <w:lang w:val="en-GB"/>
        </w:rPr>
        <w:t>or v</w:t>
      </w:r>
      <w:r w:rsidRPr="00594F1D">
        <w:rPr>
          <w:lang w:val="en-GB"/>
        </w:rPr>
        <w:t>elocity</w:t>
      </w:r>
      <w:r>
        <w:rPr>
          <w:lang w:val="en-GB"/>
        </w:rPr>
        <w:t>. As per the agreed scope of the current work item on sidelink enhancements, we will concentrate in the following on assistance consisting on set</w:t>
      </w:r>
      <w:r w:rsidRPr="00594F1D">
        <w:rPr>
          <w:lang w:val="en-GB"/>
        </w:rPr>
        <w:t xml:space="preserve"> of resources determined </w:t>
      </w:r>
      <w:r>
        <w:rPr>
          <w:lang w:val="en-GB"/>
        </w:rPr>
        <w:t xml:space="preserve">by a UE (for example a RX UE) and sent to another UE (such as the TX UE), who </w:t>
      </w:r>
      <w:r w:rsidRPr="00594F1D">
        <w:rPr>
          <w:lang w:val="en-GB"/>
        </w:rPr>
        <w:t>takes this into account in the resource selection for its own transmission.</w:t>
      </w:r>
    </w:p>
    <w:p w14:paraId="5D3AB0E4" w14:textId="77777777" w:rsidR="00594F1D" w:rsidRPr="00D333AD" w:rsidRDefault="00594F1D" w:rsidP="00594F1D">
      <w:pPr>
        <w:rPr>
          <w:lang w:val="en-GB"/>
        </w:rPr>
      </w:pPr>
    </w:p>
    <w:p w14:paraId="4EDD6989" w14:textId="08229641" w:rsidR="000976FD" w:rsidRDefault="006D6AF9" w:rsidP="00932E1B">
      <w:pPr>
        <w:pStyle w:val="Titre2"/>
      </w:pPr>
      <w:r>
        <w:t>Attainable</w:t>
      </w:r>
      <w:r w:rsidR="003D47D2">
        <w:t xml:space="preserve"> gain</w:t>
      </w:r>
    </w:p>
    <w:p w14:paraId="051D698E" w14:textId="2510AFA3" w:rsidR="003D47D2" w:rsidRDefault="00D91B20" w:rsidP="000976FD">
      <w:r>
        <w:t xml:space="preserve">It is intuitive to say that the number of nodes hidden to the TX that a certain RX experiences collision from is dependent on the TX-RX distance. Indeed, when TX and RX are close together, they have similar sensing information. When the RX is in the outer part of the communication range, the sensing information at the receiver side can be significantly different from the one at the transmitter side, and in this case it is expected that receiver assistance information is useful to the transmitter in order to reduce the collision probability. When the TX-RX distance approaches or surpasses the communication range, the interference becomes a secondary issue since the link budget vanishes anyhow, so trying to solve the hidden node problem would probably not bring too much benefit </w:t>
      </w:r>
      <w:r w:rsidR="00F24800">
        <w:t>at system level.</w:t>
      </w:r>
    </w:p>
    <w:p w14:paraId="4B307259" w14:textId="4C532564" w:rsidR="00F24800" w:rsidRPr="00F24800" w:rsidRDefault="00F24800" w:rsidP="00F24800">
      <w:r>
        <w:t xml:space="preserve">Our incipient evaluations, shown in a simplified scenario in </w:t>
      </w:r>
      <w:r>
        <w:fldChar w:fldCharType="begin"/>
      </w:r>
      <w:r>
        <w:instrText xml:space="preserve"> REF _Ref47549783 \h </w:instrText>
      </w:r>
      <w:r>
        <w:fldChar w:fldCharType="separate"/>
      </w:r>
      <w:r w:rsidR="00937926">
        <w:t xml:space="preserve">Figure </w:t>
      </w:r>
      <w:r w:rsidR="00937926">
        <w:rPr>
          <w:noProof/>
        </w:rPr>
        <w:t>3</w:t>
      </w:r>
      <w:r>
        <w:fldChar w:fldCharType="end"/>
      </w:r>
      <w:r>
        <w:t xml:space="preserve"> show the potential PRR gains that can be achieved by using RX assisted scheduling instead of TX scheduling for unicast transmissions with periodic traffic and when the TX has full knowledge of the RX sensing. The simulation assumptions are summarized in the appendix. A </w:t>
      </w:r>
      <w:r>
        <w:rPr>
          <w:lang w:val="en-GB"/>
        </w:rPr>
        <w:t xml:space="preserve">gain of up to </w:t>
      </w:r>
      <m:oMath>
        <m:r>
          <w:rPr>
            <w:rFonts w:ascii="Cambria Math" w:hAnsi="Cambria Math"/>
            <w:lang w:val="en-GB"/>
          </w:rPr>
          <m:t>≈10%</m:t>
        </m:r>
      </m:oMath>
      <w:r>
        <w:rPr>
          <w:rFonts w:eastAsiaTheme="minorEastAsia"/>
          <w:lang w:val="en-GB"/>
        </w:rPr>
        <w:t xml:space="preserve"> can be achieved in </w:t>
      </w:r>
      <w:r w:rsidR="006E6168">
        <w:rPr>
          <w:rFonts w:eastAsiaTheme="minorEastAsia"/>
          <w:lang w:val="en-GB"/>
        </w:rPr>
        <w:t>the simulated</w:t>
      </w:r>
      <w:r>
        <w:rPr>
          <w:rFonts w:eastAsiaTheme="minorEastAsia"/>
          <w:lang w:val="en-GB"/>
        </w:rPr>
        <w:t xml:space="preserve"> scenario, different results can be obtained with other parameters. It is clear that the PRR gain of the RX assisted scheme increases with the communication distance, until a certain limit where </w:t>
      </w:r>
      <w:r w:rsidR="006E6168">
        <w:rPr>
          <w:rFonts w:eastAsiaTheme="minorEastAsia"/>
          <w:lang w:val="en-GB"/>
        </w:rPr>
        <w:t xml:space="preserve">the communication becomes noise limited rather than interference limited; when the distance approaches the communication range, </w:t>
      </w:r>
      <w:r>
        <w:rPr>
          <w:rFonts w:eastAsiaTheme="minorEastAsia"/>
          <w:lang w:val="en-GB"/>
        </w:rPr>
        <w:t xml:space="preserve">both schemes </w:t>
      </w:r>
      <w:r w:rsidR="006E6168">
        <w:rPr>
          <w:rFonts w:eastAsiaTheme="minorEastAsia"/>
          <w:lang w:val="en-GB"/>
        </w:rPr>
        <w:t>suffer mainly from the pathloss effect and exhibit similarly bad PRR</w:t>
      </w:r>
      <w:r>
        <w:rPr>
          <w:rFonts w:eastAsiaTheme="minorEastAsia"/>
          <w:lang w:val="en-GB"/>
        </w:rPr>
        <w:t xml:space="preserve">. The gain of RX assisted </w:t>
      </w:r>
      <w:r>
        <w:rPr>
          <w:rFonts w:eastAsiaTheme="minorEastAsia"/>
          <w:lang w:val="en-GB"/>
        </w:rPr>
        <w:lastRenderedPageBreak/>
        <w:t>scheduling over TX scheduling mainly comes from overcoming the hidden node effect loses</w:t>
      </w:r>
      <w:r w:rsidR="006E6168">
        <w:rPr>
          <w:rFonts w:eastAsiaTheme="minorEastAsia"/>
          <w:lang w:val="en-GB"/>
        </w:rPr>
        <w:t xml:space="preserve"> in the interference-limited scenarios, where the</w:t>
      </w:r>
      <w:r>
        <w:rPr>
          <w:rFonts w:eastAsiaTheme="minorEastAsia"/>
          <w:lang w:val="en-GB"/>
        </w:rPr>
        <w:t xml:space="preserve"> advantage lies in predicting and eliminating hidden node</w:t>
      </w:r>
      <w:r w:rsidR="006E6168">
        <w:rPr>
          <w:rFonts w:eastAsiaTheme="minorEastAsia"/>
          <w:lang w:val="en-GB"/>
        </w:rPr>
        <w:t>s</w:t>
      </w:r>
      <w:r>
        <w:rPr>
          <w:rFonts w:eastAsiaTheme="minorEastAsia"/>
          <w:lang w:val="en-GB"/>
        </w:rPr>
        <w:t>.</w:t>
      </w:r>
    </w:p>
    <w:p w14:paraId="2B1C8B43" w14:textId="77777777" w:rsidR="003A64F8" w:rsidRDefault="003A64F8" w:rsidP="00BC24ED">
      <w:pPr>
        <w:pStyle w:val="Lgende"/>
        <w:jc w:val="center"/>
      </w:pPr>
      <w:r w:rsidRPr="00F16B2C">
        <w:rPr>
          <w:noProof/>
          <w:lang w:eastAsia="en-US"/>
        </w:rPr>
        <w:drawing>
          <wp:inline distT="0" distB="0" distL="0" distR="0" wp14:anchorId="5F989A42" wp14:editId="7BCB320F">
            <wp:extent cx="4502150" cy="33697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1096" cy="3406407"/>
                    </a:xfrm>
                    <a:prstGeom prst="rect">
                      <a:avLst/>
                    </a:prstGeom>
                    <a:noFill/>
                    <a:ln>
                      <a:noFill/>
                    </a:ln>
                  </pic:spPr>
                </pic:pic>
              </a:graphicData>
            </a:graphic>
          </wp:inline>
        </w:drawing>
      </w:r>
    </w:p>
    <w:p w14:paraId="3D45C77F" w14:textId="1FC74EE9" w:rsidR="00BC24ED" w:rsidRDefault="00BC24ED" w:rsidP="00BC24ED">
      <w:pPr>
        <w:pStyle w:val="Lgende"/>
        <w:jc w:val="center"/>
      </w:pPr>
    </w:p>
    <w:p w14:paraId="05A16C28" w14:textId="185F893B" w:rsidR="00BC24ED" w:rsidRDefault="00BC24ED" w:rsidP="00BC24ED">
      <w:pPr>
        <w:pStyle w:val="Lgende"/>
        <w:jc w:val="center"/>
      </w:pPr>
      <w:bookmarkStart w:id="7" w:name="_Ref47549783"/>
      <w:r>
        <w:t xml:space="preserve">Figure </w:t>
      </w:r>
      <w:r w:rsidR="008F7192">
        <w:fldChar w:fldCharType="begin"/>
      </w:r>
      <w:r w:rsidR="008F7192">
        <w:instrText xml:space="preserve"> SEQ Figure \* ARABIC </w:instrText>
      </w:r>
      <w:r w:rsidR="008F7192">
        <w:fldChar w:fldCharType="separate"/>
      </w:r>
      <w:r w:rsidR="00937926">
        <w:rPr>
          <w:noProof/>
        </w:rPr>
        <w:t>3</w:t>
      </w:r>
      <w:r w:rsidR="008F7192">
        <w:rPr>
          <w:noProof/>
        </w:rPr>
        <w:fldChar w:fldCharType="end"/>
      </w:r>
      <w:bookmarkEnd w:id="7"/>
      <w:r w:rsidR="00C938C1">
        <w:t xml:space="preserve"> – PRR in function of TX-RX distance wi</w:t>
      </w:r>
      <w:r w:rsidR="00D91B20">
        <w:t>th and without assistance infor</w:t>
      </w:r>
      <w:r w:rsidR="00C938C1">
        <w:t>mation</w:t>
      </w:r>
    </w:p>
    <w:p w14:paraId="04FCDE54" w14:textId="489BD263" w:rsidR="006F2F0B" w:rsidRDefault="006F2F0B" w:rsidP="000976FD"/>
    <w:p w14:paraId="1CE2F649" w14:textId="2FD2072B" w:rsidR="00BC24ED" w:rsidRDefault="00BC24ED" w:rsidP="00BC24ED">
      <w:pPr>
        <w:pStyle w:val="Lgende"/>
      </w:pPr>
      <w:bookmarkStart w:id="8" w:name="_Toc45897769"/>
      <w:bookmarkStart w:id="9" w:name="_Toc45897776"/>
      <w:bookmarkStart w:id="10" w:name="_Toc45897904"/>
      <w:bookmarkStart w:id="11" w:name="_Toc47547824"/>
      <w:bookmarkStart w:id="12" w:name="_Toc47550209"/>
      <w:bookmarkStart w:id="13" w:name="_Toc47550489"/>
      <w:r>
        <w:t xml:space="preserve">Observation </w:t>
      </w:r>
      <w:r w:rsidR="008F7192">
        <w:fldChar w:fldCharType="begin"/>
      </w:r>
      <w:r w:rsidR="008F7192">
        <w:instrText xml:space="preserve"> SEQ Observation \* ARABIC </w:instrText>
      </w:r>
      <w:r w:rsidR="008F7192">
        <w:fldChar w:fldCharType="separate"/>
      </w:r>
      <w:r w:rsidR="00937926">
        <w:rPr>
          <w:noProof/>
        </w:rPr>
        <w:t>2</w:t>
      </w:r>
      <w:r w:rsidR="008F7192">
        <w:rPr>
          <w:noProof/>
        </w:rPr>
        <w:fldChar w:fldCharType="end"/>
      </w:r>
      <w:r>
        <w:t xml:space="preserve">: </w:t>
      </w:r>
      <w:r w:rsidRPr="00D357C1">
        <w:rPr>
          <w:b w:val="0"/>
          <w:i/>
        </w:rPr>
        <w:t xml:space="preserve">Receiver-assisted TX scheduling can </w:t>
      </w:r>
      <w:r w:rsidRPr="00F24800">
        <w:rPr>
          <w:b w:val="0"/>
          <w:i/>
        </w:rPr>
        <w:t xml:space="preserve">achieve PRR </w:t>
      </w:r>
      <w:r w:rsidR="00F24800">
        <w:rPr>
          <w:b w:val="0"/>
          <w:i/>
        </w:rPr>
        <w:t xml:space="preserve">gain </w:t>
      </w:r>
      <w:r w:rsidRPr="00F24800">
        <w:rPr>
          <w:b w:val="0"/>
          <w:i/>
        </w:rPr>
        <w:t>with respect</w:t>
      </w:r>
      <w:r w:rsidRPr="00D357C1">
        <w:rPr>
          <w:b w:val="0"/>
          <w:i/>
        </w:rPr>
        <w:t xml:space="preserve"> to TX autonomous scheduling</w:t>
      </w:r>
      <w:r>
        <w:t>.</w:t>
      </w:r>
      <w:bookmarkEnd w:id="8"/>
      <w:bookmarkEnd w:id="9"/>
      <w:bookmarkEnd w:id="10"/>
      <w:bookmarkEnd w:id="11"/>
      <w:bookmarkEnd w:id="12"/>
      <w:bookmarkEnd w:id="13"/>
    </w:p>
    <w:p w14:paraId="11F50775" w14:textId="77777777" w:rsidR="005D72FA" w:rsidRDefault="005D72FA" w:rsidP="00BC24ED"/>
    <w:p w14:paraId="54B02840" w14:textId="745F5B77" w:rsidR="00BC040F" w:rsidRPr="00BC24ED" w:rsidRDefault="00BC040F" w:rsidP="00BC040F">
      <w:pPr>
        <w:pStyle w:val="Lgende"/>
      </w:pPr>
      <w:bookmarkStart w:id="14" w:name="_Toc45897667"/>
      <w:bookmarkStart w:id="15" w:name="_Toc45897778"/>
      <w:bookmarkStart w:id="16" w:name="_Toc45897906"/>
      <w:bookmarkStart w:id="17" w:name="_Toc47547826"/>
      <w:bookmarkStart w:id="18" w:name="_Toc47550211"/>
      <w:bookmarkStart w:id="19" w:name="_Toc47550491"/>
      <w:r>
        <w:t xml:space="preserve">Proposal </w:t>
      </w:r>
      <w:r w:rsidR="008F7192">
        <w:fldChar w:fldCharType="begin"/>
      </w:r>
      <w:r w:rsidR="008F7192">
        <w:instrText xml:space="preserve"> SEQ Proposal \* ARABIC </w:instrText>
      </w:r>
      <w:r w:rsidR="008F7192">
        <w:fldChar w:fldCharType="separate"/>
      </w:r>
      <w:r w:rsidR="00937926">
        <w:rPr>
          <w:noProof/>
        </w:rPr>
        <w:t>1</w:t>
      </w:r>
      <w:r w:rsidR="008F7192">
        <w:rPr>
          <w:noProof/>
        </w:rPr>
        <w:fldChar w:fldCharType="end"/>
      </w:r>
      <w:r>
        <w:t xml:space="preserve">: </w:t>
      </w:r>
      <w:r w:rsidR="00D357C1" w:rsidRPr="00D357C1">
        <w:rPr>
          <w:b w:val="0"/>
          <w:i/>
        </w:rPr>
        <w:t>Support receiver-assisted TX scheduling</w:t>
      </w:r>
      <w:r w:rsidR="00D357C1">
        <w:rPr>
          <w:b w:val="0"/>
          <w:i/>
        </w:rPr>
        <w:t>.</w:t>
      </w:r>
      <w:bookmarkEnd w:id="14"/>
      <w:bookmarkEnd w:id="15"/>
      <w:bookmarkEnd w:id="16"/>
      <w:bookmarkEnd w:id="17"/>
      <w:bookmarkEnd w:id="18"/>
      <w:bookmarkEnd w:id="19"/>
    </w:p>
    <w:p w14:paraId="70E6E39C" w14:textId="77777777" w:rsidR="008114BF" w:rsidRDefault="008114BF" w:rsidP="000976FD"/>
    <w:p w14:paraId="14D84562" w14:textId="0E817758" w:rsidR="003D47D2" w:rsidRDefault="003D47D2" w:rsidP="00932E1B">
      <w:pPr>
        <w:pStyle w:val="Titre2"/>
      </w:pPr>
      <w:r>
        <w:t>Overhead evaluation</w:t>
      </w:r>
    </w:p>
    <w:p w14:paraId="17CC2B69" w14:textId="13667BD3" w:rsidR="00835444" w:rsidRDefault="005D72FA" w:rsidP="00835444">
      <w:r>
        <w:t xml:space="preserve">The </w:t>
      </w:r>
      <w:r w:rsidR="00CD51A1">
        <w:t>upper bound of the</w:t>
      </w:r>
      <w:r>
        <w:t xml:space="preserve"> attainable gains in reliability shown in the previous section were shown in an ideal situation where </w:t>
      </w:r>
      <w:r w:rsidR="00F24800">
        <w:t>TX has full knowledge of the RX sensing</w:t>
      </w:r>
      <w:r w:rsidR="00CD51A1">
        <w:t xml:space="preserve">. Depending on the realistic scheme chosen for providing sensing assistance information, there is a tradeoff </w:t>
      </w:r>
      <w:r w:rsidR="00CD07A8">
        <w:t xml:space="preserve">to be achieved </w:t>
      </w:r>
      <w:r w:rsidR="00CD51A1">
        <w:t>between reliabi</w:t>
      </w:r>
      <w:r w:rsidR="00CD07A8">
        <w:t>lity and overhead</w:t>
      </w:r>
      <w:r w:rsidR="00CD51A1">
        <w:t>. Of course having full RX sensing information at the TX side would bring the highest reliability improvement, but the overhead of achieving such knowledge must be taken into account.</w:t>
      </w:r>
    </w:p>
    <w:p w14:paraId="0F58B862" w14:textId="77596C8A" w:rsidR="00CD51A1" w:rsidRDefault="00B33A8B" w:rsidP="00835444">
      <w:r>
        <w:fldChar w:fldCharType="begin"/>
      </w:r>
      <w:r>
        <w:instrText xml:space="preserve"> REF _Ref45893052 \h </w:instrText>
      </w:r>
      <w:r>
        <w:fldChar w:fldCharType="separate"/>
      </w:r>
      <w:r w:rsidR="00937926">
        <w:t xml:space="preserve">Figure </w:t>
      </w:r>
      <w:r w:rsidR="00937926">
        <w:rPr>
          <w:noProof/>
        </w:rPr>
        <w:t>4</w:t>
      </w:r>
      <w:r>
        <w:fldChar w:fldCharType="end"/>
      </w:r>
      <w:r>
        <w:t xml:space="preserve"> </w:t>
      </w:r>
      <w:r w:rsidR="006E6168">
        <w:t>depicts</w:t>
      </w:r>
      <w:r w:rsidR="00CD51A1">
        <w:t xml:space="preserve"> the overhead needed to convey sensing related assistance information</w:t>
      </w:r>
      <w:r w:rsidR="006E6168">
        <w:t xml:space="preserve">, considered here to be the same as the number of bits for Rel.16 </w:t>
      </w:r>
      <w:bookmarkStart w:id="20" w:name="_GoBack"/>
      <w:bookmarkEnd w:id="20"/>
      <w:r w:rsidR="006E6168">
        <w:t>resource reservation</w:t>
      </w:r>
      <w:r w:rsidR="00CD07A8">
        <w:t>. Here, we considered that assistance information is sent</w:t>
      </w:r>
      <w:r>
        <w:t xml:space="preserve"> under the form of a set of resources</w:t>
      </w:r>
      <w:r w:rsidR="00CD07A8">
        <w:t xml:space="preserve"> similar to Rel.16 mode 2 resource reservation scheme</w:t>
      </w:r>
      <w:r w:rsidR="00CD51A1">
        <w:t>.</w:t>
      </w:r>
      <w:r>
        <w:t xml:space="preserve"> </w:t>
      </w:r>
      <w:r w:rsidR="00CD07A8">
        <w:t>The overhead is computed as in the current Rel.16 specifications:</w:t>
      </w:r>
    </w:p>
    <w:p w14:paraId="59A56782" w14:textId="77777777" w:rsidR="00CD07A8" w:rsidRDefault="00CD07A8" w:rsidP="00CD07A8">
      <w:pPr>
        <w:pStyle w:val="Paragraphedeliste"/>
        <w:numPr>
          <w:ilvl w:val="0"/>
          <w:numId w:val="41"/>
        </w:numPr>
        <w:spacing w:after="160" w:line="259" w:lineRule="auto"/>
        <w:ind w:leftChars="0"/>
        <w:contextualSpacing/>
        <w:jc w:val="left"/>
      </w:pPr>
      <w:r>
        <w:t>The maximum number of resources to be reserved within a selection window of length (W= 32 slots) is either N</w:t>
      </w:r>
      <w:r w:rsidRPr="002520B3">
        <w:rPr>
          <w:vertAlign w:val="subscript"/>
        </w:rPr>
        <w:t>max</w:t>
      </w:r>
      <w:r>
        <w:t>=2 or N</w:t>
      </w:r>
      <w:r w:rsidRPr="002520B3">
        <w:rPr>
          <w:vertAlign w:val="subscript"/>
        </w:rPr>
        <w:t>max</w:t>
      </w:r>
      <w:r>
        <w:t xml:space="preserve">=3 </w:t>
      </w:r>
    </w:p>
    <w:p w14:paraId="3980B93F" w14:textId="77777777" w:rsidR="00CD07A8" w:rsidRDefault="00CD07A8" w:rsidP="00CD07A8">
      <w:pPr>
        <w:pStyle w:val="Paragraphedeliste"/>
        <w:numPr>
          <w:ilvl w:val="0"/>
          <w:numId w:val="41"/>
        </w:numPr>
        <w:spacing w:after="160" w:line="259" w:lineRule="auto"/>
        <w:ind w:leftChars="0"/>
        <w:contextualSpacing/>
        <w:jc w:val="left"/>
      </w:pPr>
      <w:r>
        <w:t>The number of bits needed to indicate the resource reservation in a window of length (W= 32 slots) with N</w:t>
      </w:r>
      <w:r w:rsidRPr="002520B3">
        <w:rPr>
          <w:vertAlign w:val="subscript"/>
        </w:rPr>
        <w:t>max</w:t>
      </w:r>
      <w:r>
        <w:t>=2, where S is the number of subchannels, is given as follows:</w:t>
      </w:r>
    </w:p>
    <w:p w14:paraId="1A4F899E" w14:textId="51456FE4" w:rsidR="00CD07A8" w:rsidRPr="00A77C30" w:rsidRDefault="00CD07A8" w:rsidP="00CD07A8">
      <w:pPr>
        <w:pStyle w:val="Paragraphedeliste"/>
        <w:numPr>
          <w:ilvl w:val="0"/>
          <w:numId w:val="42"/>
        </w:numPr>
        <w:spacing w:after="160" w:line="259" w:lineRule="auto"/>
        <w:ind w:leftChars="0"/>
        <w:contextualSpacing/>
        <w:jc w:val="left"/>
        <w:rPr>
          <w:iCs/>
          <w:lang w:bidi="en-US"/>
        </w:rPr>
      </w:pPr>
      <w:r>
        <w:t xml:space="preserve">Frequency </w:t>
      </w:r>
      <m:oMath>
        <m:d>
          <m:dPr>
            <m:begChr m:val="⌈"/>
            <m:endChr m:val="⌉"/>
            <m:ctrlPr>
              <w:rPr>
                <w:rFonts w:ascii="Cambria Math" w:hAnsi="Cambria Math"/>
                <w:i/>
                <w:lang w:bidi="en-US"/>
              </w:rPr>
            </m:ctrlPr>
          </m:dPr>
          <m:e>
            <m:sSub>
              <m:sSubPr>
                <m:ctrlPr>
                  <w:rPr>
                    <w:rFonts w:ascii="Cambria Math" w:hAnsi="Cambria Math"/>
                    <w:lang w:bidi="en-US"/>
                  </w:rPr>
                </m:ctrlPr>
              </m:sSubPr>
              <m:e>
                <m:r>
                  <m:rPr>
                    <m:sty m:val="p"/>
                  </m:rPr>
                  <w:rPr>
                    <w:rFonts w:ascii="Cambria Math" w:hAnsi="Cambria Math"/>
                    <w:lang w:bidi="en-US"/>
                  </w:rPr>
                  <m:t>log</m:t>
                </m:r>
              </m:e>
              <m:sub>
                <m:r>
                  <m:rPr>
                    <m:sty m:val="p"/>
                  </m:rPr>
                  <w:rPr>
                    <w:rFonts w:ascii="Cambria Math" w:hAnsi="Cambria Math"/>
                    <w:lang w:bidi="en-US"/>
                  </w:rPr>
                  <m:t>2</m:t>
                </m:r>
              </m:sub>
            </m:sSub>
            <m:r>
              <m:rPr>
                <m:sty m:val="p"/>
              </m:rPr>
              <w:rPr>
                <w:rFonts w:ascii="Cambria Math" w:hAnsi="Cambria Math"/>
                <w:lang w:bidi="en-US"/>
              </w:rPr>
              <m:t>(</m:t>
            </m:r>
            <m:f>
              <m:fPr>
                <m:ctrlPr>
                  <w:rPr>
                    <w:rFonts w:ascii="Cambria Math" w:hAnsi="Cambria Math"/>
                    <w:lang w:bidi="en-US"/>
                  </w:rPr>
                </m:ctrlPr>
              </m:fPr>
              <m:num>
                <m:r>
                  <m:rPr>
                    <m:sty m:val="p"/>
                  </m:rPr>
                  <w:rPr>
                    <w:rFonts w:ascii="Cambria Math" w:hAnsi="Cambria Math"/>
                    <w:lang w:bidi="en-US"/>
                  </w:rPr>
                  <m:t>S</m:t>
                </m:r>
                <m:d>
                  <m:dPr>
                    <m:ctrlPr>
                      <w:rPr>
                        <w:rFonts w:ascii="Cambria Math" w:hAnsi="Cambria Math"/>
                        <w:lang w:bidi="en-US"/>
                      </w:rPr>
                    </m:ctrlPr>
                  </m:dPr>
                  <m:e>
                    <m:r>
                      <m:rPr>
                        <m:sty m:val="p"/>
                      </m:rPr>
                      <w:rPr>
                        <w:rFonts w:ascii="Cambria Math" w:hAnsi="Cambria Math"/>
                        <w:lang w:bidi="en-US"/>
                      </w:rPr>
                      <m:t>S+1</m:t>
                    </m:r>
                  </m:e>
                </m:d>
              </m:num>
              <m:den>
                <m:r>
                  <m:rPr>
                    <m:sty m:val="p"/>
                  </m:rPr>
                  <w:rPr>
                    <w:rFonts w:ascii="Cambria Math" w:hAnsi="Cambria Math"/>
                    <w:lang w:bidi="en-US"/>
                  </w:rPr>
                  <m:t>2</m:t>
                </m:r>
              </m:den>
            </m:f>
            <m:r>
              <m:rPr>
                <m:sty m:val="p"/>
              </m:rPr>
              <w:rPr>
                <w:rFonts w:ascii="Cambria Math" w:hAnsi="Cambria Math"/>
                <w:lang w:bidi="en-US"/>
              </w:rPr>
              <m:t>)</m:t>
            </m:r>
          </m:e>
        </m:d>
      </m:oMath>
      <w:r w:rsidRPr="00A77C30">
        <w:rPr>
          <w:lang w:bidi="en-US"/>
        </w:rPr>
        <w:t xml:space="preserve"> bit</w:t>
      </w:r>
    </w:p>
    <w:p w14:paraId="785F432B" w14:textId="77777777" w:rsidR="00CD07A8" w:rsidRDefault="00CD07A8" w:rsidP="00CD07A8">
      <w:pPr>
        <w:pStyle w:val="Paragraphedeliste"/>
        <w:numPr>
          <w:ilvl w:val="0"/>
          <w:numId w:val="42"/>
        </w:numPr>
        <w:spacing w:after="160" w:line="259" w:lineRule="auto"/>
        <w:ind w:leftChars="0"/>
        <w:contextualSpacing/>
        <w:jc w:val="left"/>
      </w:pPr>
      <w:r>
        <w:t>Time 5 bits</w:t>
      </w:r>
    </w:p>
    <w:p w14:paraId="79A0C17A" w14:textId="77777777" w:rsidR="00CD07A8" w:rsidRDefault="00CD07A8" w:rsidP="00CD07A8">
      <w:pPr>
        <w:pStyle w:val="Paragraphedeliste"/>
        <w:numPr>
          <w:ilvl w:val="0"/>
          <w:numId w:val="41"/>
        </w:numPr>
        <w:spacing w:after="160" w:line="259" w:lineRule="auto"/>
        <w:ind w:leftChars="0"/>
        <w:contextualSpacing/>
        <w:jc w:val="left"/>
      </w:pPr>
      <w:r>
        <w:lastRenderedPageBreak/>
        <w:t>The number of bits needed to indicate the resource reservation in a window of length (W= 32 slots) with N</w:t>
      </w:r>
      <w:r w:rsidRPr="002520B3">
        <w:rPr>
          <w:vertAlign w:val="subscript"/>
        </w:rPr>
        <w:t>max</w:t>
      </w:r>
      <w:r>
        <w:t>=3 is given as follows:</w:t>
      </w:r>
    </w:p>
    <w:p w14:paraId="272B6513" w14:textId="4D9FB0CC" w:rsidR="00CD07A8" w:rsidRPr="00A77C30" w:rsidRDefault="00CD07A8" w:rsidP="00CD07A8">
      <w:pPr>
        <w:pStyle w:val="Paragraphedeliste"/>
        <w:numPr>
          <w:ilvl w:val="0"/>
          <w:numId w:val="42"/>
        </w:numPr>
        <w:spacing w:after="160" w:line="259" w:lineRule="auto"/>
        <w:ind w:leftChars="0"/>
        <w:contextualSpacing/>
        <w:jc w:val="left"/>
        <w:rPr>
          <w:iCs/>
          <w:lang w:bidi="en-US"/>
        </w:rPr>
      </w:pPr>
      <w:r w:rsidRPr="00A77C30">
        <w:t xml:space="preserve">Frequency </w:t>
      </w:r>
      <m:oMath>
        <m:d>
          <m:dPr>
            <m:begChr m:val="⌈"/>
            <m:endChr m:val="⌉"/>
            <m:ctrlPr>
              <w:rPr>
                <w:rFonts w:ascii="Cambria Math" w:hAnsi="Cambria Math"/>
                <w:i/>
                <w:lang w:bidi="en-US"/>
              </w:rPr>
            </m:ctrlPr>
          </m:dPr>
          <m:e>
            <m:sSub>
              <m:sSubPr>
                <m:ctrlPr>
                  <w:rPr>
                    <w:rFonts w:ascii="Cambria Math" w:hAnsi="Cambria Math"/>
                    <w:lang w:bidi="en-US"/>
                  </w:rPr>
                </m:ctrlPr>
              </m:sSubPr>
              <m:e>
                <m:r>
                  <m:rPr>
                    <m:sty m:val="p"/>
                  </m:rPr>
                  <w:rPr>
                    <w:rFonts w:ascii="Cambria Math" w:hAnsi="Cambria Math"/>
                    <w:lang w:bidi="en-US"/>
                  </w:rPr>
                  <m:t>log</m:t>
                </m:r>
              </m:e>
              <m:sub>
                <m:r>
                  <m:rPr>
                    <m:sty m:val="p"/>
                  </m:rPr>
                  <w:rPr>
                    <w:rFonts w:ascii="Cambria Math" w:hAnsi="Cambria Math"/>
                    <w:lang w:bidi="en-US"/>
                  </w:rPr>
                  <m:t>2</m:t>
                </m:r>
              </m:sub>
            </m:sSub>
            <m:r>
              <m:rPr>
                <m:sty m:val="p"/>
              </m:rPr>
              <w:rPr>
                <w:rFonts w:ascii="Cambria Math" w:hAnsi="Cambria Math"/>
                <w:lang w:bidi="en-US"/>
              </w:rPr>
              <m:t>(</m:t>
            </m:r>
            <m:f>
              <m:fPr>
                <m:ctrlPr>
                  <w:rPr>
                    <w:rFonts w:ascii="Cambria Math" w:hAnsi="Cambria Math"/>
                    <w:lang w:bidi="en-US"/>
                  </w:rPr>
                </m:ctrlPr>
              </m:fPr>
              <m:num>
                <m:r>
                  <m:rPr>
                    <m:sty m:val="p"/>
                  </m:rPr>
                  <w:rPr>
                    <w:rFonts w:ascii="Cambria Math" w:hAnsi="Cambria Math"/>
                    <w:lang w:bidi="en-US"/>
                  </w:rPr>
                  <m:t>S</m:t>
                </m:r>
                <m:d>
                  <m:dPr>
                    <m:ctrlPr>
                      <w:rPr>
                        <w:rFonts w:ascii="Cambria Math" w:hAnsi="Cambria Math"/>
                        <w:lang w:bidi="en-US"/>
                      </w:rPr>
                    </m:ctrlPr>
                  </m:dPr>
                  <m:e>
                    <m:r>
                      <m:rPr>
                        <m:sty m:val="p"/>
                      </m:rPr>
                      <w:rPr>
                        <w:rFonts w:ascii="Cambria Math" w:hAnsi="Cambria Math"/>
                        <w:lang w:bidi="en-US"/>
                      </w:rPr>
                      <m:t>S+1</m:t>
                    </m:r>
                  </m:e>
                </m:d>
                <m:r>
                  <w:rPr>
                    <w:rFonts w:ascii="Cambria Math" w:hAnsi="Cambria Math"/>
                    <w:lang w:bidi="en-US"/>
                  </w:rPr>
                  <m:t>(2</m:t>
                </m:r>
                <m:r>
                  <m:rPr>
                    <m:sty m:val="p"/>
                  </m:rPr>
                  <w:rPr>
                    <w:rFonts w:ascii="Cambria Math" w:hAnsi="Cambria Math"/>
                    <w:lang w:bidi="en-US"/>
                  </w:rPr>
                  <m:t>S</m:t>
                </m:r>
                <m:r>
                  <w:rPr>
                    <w:rFonts w:ascii="Cambria Math" w:hAnsi="Cambria Math"/>
                    <w:lang w:bidi="en-US"/>
                  </w:rPr>
                  <m:t>+1)</m:t>
                </m:r>
              </m:num>
              <m:den>
                <m:r>
                  <m:rPr>
                    <m:sty m:val="p"/>
                  </m:rPr>
                  <w:rPr>
                    <w:rFonts w:ascii="Cambria Math" w:hAnsi="Cambria Math"/>
                    <w:lang w:bidi="en-US"/>
                  </w:rPr>
                  <m:t>6</m:t>
                </m:r>
              </m:den>
            </m:f>
            <m:r>
              <m:rPr>
                <m:sty m:val="p"/>
              </m:rPr>
              <w:rPr>
                <w:rFonts w:ascii="Cambria Math" w:hAnsi="Cambria Math"/>
                <w:lang w:bidi="en-US"/>
              </w:rPr>
              <m:t>)</m:t>
            </m:r>
          </m:e>
        </m:d>
      </m:oMath>
      <w:r w:rsidRPr="00A77C30">
        <w:rPr>
          <w:lang w:bidi="en-US"/>
        </w:rPr>
        <w:t xml:space="preserve"> bit</w:t>
      </w:r>
    </w:p>
    <w:p w14:paraId="46D15834" w14:textId="5BD0CD1B" w:rsidR="00CD07A8" w:rsidRDefault="00CD07A8" w:rsidP="00CD07A8">
      <w:pPr>
        <w:pStyle w:val="Paragraphedeliste"/>
        <w:numPr>
          <w:ilvl w:val="0"/>
          <w:numId w:val="42"/>
        </w:numPr>
        <w:spacing w:after="160" w:line="259" w:lineRule="auto"/>
        <w:ind w:leftChars="0"/>
        <w:contextualSpacing/>
        <w:jc w:val="left"/>
      </w:pPr>
      <w:r>
        <w:t>Time 9</w:t>
      </w:r>
      <w:r w:rsidRPr="00A77C30">
        <w:t xml:space="preserve"> bits</w:t>
      </w:r>
    </w:p>
    <w:p w14:paraId="4BD93C4B" w14:textId="4CB69A37" w:rsidR="00CD07A8" w:rsidRDefault="00CD07A8" w:rsidP="00CD07A8">
      <w:pPr>
        <w:pStyle w:val="Paragraphedeliste"/>
        <w:numPr>
          <w:ilvl w:val="0"/>
          <w:numId w:val="43"/>
        </w:numPr>
        <w:spacing w:after="160" w:line="259" w:lineRule="auto"/>
        <w:ind w:leftChars="0"/>
        <w:contextualSpacing/>
        <w:jc w:val="left"/>
      </w:pPr>
      <w:r>
        <w:t xml:space="preserve">Maximum of 27 subchannels, corresponding to a maximum allowed BW for V2X in FR1 of 50 MHz with minimum subcarrier spacing of 15 KHz, and a minimum number of RBs per subchannel of 10. </w:t>
      </w:r>
    </w:p>
    <w:p w14:paraId="54ED8BE4" w14:textId="381C9799" w:rsidR="00CD51A1" w:rsidRDefault="00CD51A1" w:rsidP="00835444"/>
    <w:p w14:paraId="0C8A445A" w14:textId="77777777" w:rsidR="00CD51A1" w:rsidRDefault="00CD51A1" w:rsidP="00CD51A1">
      <w:pPr>
        <w:pStyle w:val="Paragraphedeliste"/>
        <w:ind w:left="960"/>
        <w:jc w:val="center"/>
      </w:pPr>
      <w:r w:rsidRPr="00A36A8A">
        <w:rPr>
          <w:noProof/>
          <w:lang w:eastAsia="en-US"/>
        </w:rPr>
        <w:drawing>
          <wp:inline distT="0" distB="0" distL="0" distR="0" wp14:anchorId="024BBD33" wp14:editId="2EA601FB">
            <wp:extent cx="3302702" cy="247722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3484" cy="2492812"/>
                    </a:xfrm>
                    <a:prstGeom prst="rect">
                      <a:avLst/>
                    </a:prstGeom>
                    <a:noFill/>
                    <a:ln>
                      <a:noFill/>
                    </a:ln>
                  </pic:spPr>
                </pic:pic>
              </a:graphicData>
            </a:graphic>
          </wp:inline>
        </w:drawing>
      </w:r>
    </w:p>
    <w:p w14:paraId="2F6CF6FB" w14:textId="3BC14987" w:rsidR="00CD51A1" w:rsidRDefault="00CD51A1" w:rsidP="00CD51A1">
      <w:pPr>
        <w:pStyle w:val="Lgende"/>
        <w:jc w:val="center"/>
      </w:pPr>
      <w:bookmarkStart w:id="21" w:name="_Ref45893052"/>
      <w:r>
        <w:t xml:space="preserve">Figure </w:t>
      </w:r>
      <w:r w:rsidR="008F7192">
        <w:fldChar w:fldCharType="begin"/>
      </w:r>
      <w:r w:rsidR="008F7192">
        <w:instrText xml:space="preserve"> SEQ Figure \* ARABIC </w:instrText>
      </w:r>
      <w:r w:rsidR="008F7192">
        <w:fldChar w:fldCharType="separate"/>
      </w:r>
      <w:r w:rsidR="00937926">
        <w:rPr>
          <w:noProof/>
        </w:rPr>
        <w:t>4</w:t>
      </w:r>
      <w:r w:rsidR="008F7192">
        <w:rPr>
          <w:noProof/>
        </w:rPr>
        <w:fldChar w:fldCharType="end"/>
      </w:r>
      <w:bookmarkEnd w:id="21"/>
      <w:r>
        <w:t xml:space="preserve"> Overhead for resources indication vs number of subchannels (S)</w:t>
      </w:r>
    </w:p>
    <w:p w14:paraId="3BF0A665" w14:textId="076B57AF" w:rsidR="00CD51A1" w:rsidRDefault="001A0681" w:rsidP="00835444">
      <w:r>
        <w:t>For RX assisted scheduling where the RX indicates N</w:t>
      </w:r>
      <w:r w:rsidRPr="001A0681">
        <w:rPr>
          <w:vertAlign w:val="subscript"/>
        </w:rPr>
        <w:t>max</w:t>
      </w:r>
      <w:r>
        <w:t xml:space="preserve"> number of resources at the TX, the required overhead needed for N</w:t>
      </w:r>
      <w:r w:rsidRPr="003F7253">
        <w:rPr>
          <w:vertAlign w:val="subscript"/>
        </w:rPr>
        <w:t>max</w:t>
      </w:r>
      <w:r>
        <w:t>= 2 is 14 bits and for N</w:t>
      </w:r>
      <w:r w:rsidRPr="003F7253">
        <w:rPr>
          <w:vertAlign w:val="subscript"/>
        </w:rPr>
        <w:t>max</w:t>
      </w:r>
      <w:r>
        <w:t>=3 is 22 bits. However, in case the RX recommends a subset of more than 3 resources to the TX more bits can be needed.</w:t>
      </w:r>
    </w:p>
    <w:p w14:paraId="3A33D449" w14:textId="2E87A57D" w:rsidR="001A0681" w:rsidRDefault="001A0681" w:rsidP="001A0681">
      <w:pPr>
        <w:pStyle w:val="Lgende"/>
      </w:pPr>
      <w:bookmarkStart w:id="22" w:name="_Toc45897770"/>
      <w:bookmarkStart w:id="23" w:name="_Toc45897777"/>
      <w:bookmarkStart w:id="24" w:name="_Toc45897905"/>
      <w:bookmarkStart w:id="25" w:name="_Toc47547825"/>
      <w:bookmarkStart w:id="26" w:name="_Toc47550210"/>
      <w:bookmarkStart w:id="27" w:name="_Toc47550490"/>
      <w:r>
        <w:t xml:space="preserve">Observation </w:t>
      </w:r>
      <w:r w:rsidR="008F7192">
        <w:fldChar w:fldCharType="begin"/>
      </w:r>
      <w:r w:rsidR="008F7192">
        <w:instrText xml:space="preserve"> SEQ Observation \* ARABIC </w:instrText>
      </w:r>
      <w:r w:rsidR="008F7192">
        <w:fldChar w:fldCharType="separate"/>
      </w:r>
      <w:r w:rsidR="00937926">
        <w:rPr>
          <w:noProof/>
        </w:rPr>
        <w:t>3</w:t>
      </w:r>
      <w:r w:rsidR="008F7192">
        <w:rPr>
          <w:noProof/>
        </w:rPr>
        <w:fldChar w:fldCharType="end"/>
      </w:r>
      <w:r>
        <w:t xml:space="preserve">: </w:t>
      </w:r>
      <w:r w:rsidRPr="00D357C1">
        <w:rPr>
          <w:b w:val="0"/>
          <w:i/>
        </w:rPr>
        <w:t xml:space="preserve">Receiver-assisted TX scheduling </w:t>
      </w:r>
      <w:r w:rsidR="00C76A8F">
        <w:rPr>
          <w:b w:val="0"/>
          <w:i/>
        </w:rPr>
        <w:t>requires 14 bits of overhead for indicating a subset of 2 resources and 22 bits for indicating a subset of 3 resources</w:t>
      </w:r>
      <w:r>
        <w:t>.</w:t>
      </w:r>
      <w:bookmarkEnd w:id="22"/>
      <w:bookmarkEnd w:id="23"/>
      <w:bookmarkEnd w:id="24"/>
      <w:bookmarkEnd w:id="25"/>
      <w:bookmarkEnd w:id="26"/>
      <w:bookmarkEnd w:id="27"/>
    </w:p>
    <w:p w14:paraId="35841070" w14:textId="75FF834D" w:rsidR="006735A4" w:rsidRPr="00BC24ED" w:rsidRDefault="006735A4" w:rsidP="006735A4">
      <w:pPr>
        <w:pStyle w:val="Lgende"/>
      </w:pPr>
      <w:bookmarkStart w:id="28" w:name="_Toc45897907"/>
      <w:bookmarkStart w:id="29" w:name="_Toc47547827"/>
      <w:bookmarkStart w:id="30" w:name="_Toc47550212"/>
      <w:bookmarkStart w:id="31" w:name="_Toc47550492"/>
      <w:r>
        <w:t xml:space="preserve">Proposal </w:t>
      </w:r>
      <w:r w:rsidR="008F7192">
        <w:fldChar w:fldCharType="begin"/>
      </w:r>
      <w:r w:rsidR="008F7192">
        <w:instrText xml:space="preserve"> SEQ Proposal \* ARABIC </w:instrText>
      </w:r>
      <w:r w:rsidR="008F7192">
        <w:fldChar w:fldCharType="separate"/>
      </w:r>
      <w:r w:rsidR="00937926">
        <w:rPr>
          <w:noProof/>
        </w:rPr>
        <w:t>2</w:t>
      </w:r>
      <w:r w:rsidR="008F7192">
        <w:rPr>
          <w:noProof/>
        </w:rPr>
        <w:fldChar w:fldCharType="end"/>
      </w:r>
      <w:r>
        <w:t xml:space="preserve">: </w:t>
      </w:r>
      <w:r>
        <w:rPr>
          <w:b w:val="0"/>
          <w:i/>
        </w:rPr>
        <w:t>Investigate methods of overhead reduction when providing assistance information.</w:t>
      </w:r>
      <w:bookmarkEnd w:id="28"/>
      <w:bookmarkEnd w:id="29"/>
      <w:bookmarkEnd w:id="30"/>
      <w:bookmarkEnd w:id="31"/>
    </w:p>
    <w:p w14:paraId="3C0F837B" w14:textId="3944AB8E" w:rsidR="001A0681" w:rsidRDefault="00F24800" w:rsidP="00835444">
      <w:r>
        <w:t xml:space="preserve">These methods may be particularly interesting in a groupcast scenario, where conveniently selecting candidate RX UEs for assisting the TX scheduling can heavily reduce the amount of </w:t>
      </w:r>
      <w:r w:rsidR="00912ACF">
        <w:t>assistance information needed for the system to achieve good performance.</w:t>
      </w:r>
    </w:p>
    <w:p w14:paraId="0730631C" w14:textId="5FF750A1" w:rsidR="00C76A8F" w:rsidRPr="00835444" w:rsidRDefault="00912ACF" w:rsidP="00912ACF">
      <w:pPr>
        <w:pStyle w:val="Lgende"/>
      </w:pPr>
      <w:bookmarkStart w:id="32" w:name="_Toc47550493"/>
      <w:r>
        <w:t xml:space="preserve">Proposal </w:t>
      </w:r>
      <w:fldSimple w:instr=" SEQ Proposal \* ARABIC ">
        <w:r w:rsidR="00937926">
          <w:rPr>
            <w:noProof/>
          </w:rPr>
          <w:t>3</w:t>
        </w:r>
      </w:fldSimple>
      <w:r>
        <w:t xml:space="preserve">: </w:t>
      </w:r>
      <w:r>
        <w:rPr>
          <w:b w:val="0"/>
          <w:i/>
        </w:rPr>
        <w:t>Investigate methods of candidate selection for providing assistance information in a groupcast scenario.</w:t>
      </w:r>
      <w:bookmarkEnd w:id="32"/>
    </w:p>
    <w:p w14:paraId="4EB80D79" w14:textId="77777777" w:rsidR="008B57C3" w:rsidRDefault="008B57C3" w:rsidP="0001704B">
      <w:pPr>
        <w:pBdr>
          <w:bottom w:val="single" w:sz="12" w:space="1" w:color="auto"/>
        </w:pBdr>
      </w:pPr>
    </w:p>
    <w:p w14:paraId="05E9B506" w14:textId="77777777" w:rsidR="00C42741" w:rsidRPr="0040758D" w:rsidRDefault="00C42741" w:rsidP="00A81622">
      <w:pPr>
        <w:pStyle w:val="Titre1"/>
      </w:pPr>
      <w:r w:rsidRPr="0040758D">
        <w:t>Conclusion</w:t>
      </w:r>
      <w:r w:rsidR="00646BAA" w:rsidRPr="0040758D">
        <w:t>s</w:t>
      </w:r>
    </w:p>
    <w:p w14:paraId="3BE4D369" w14:textId="1E215D60" w:rsidR="003D2AC6" w:rsidRDefault="003D41B2" w:rsidP="003D2AC6">
      <w:r>
        <w:t>W</w:t>
      </w:r>
      <w:r w:rsidR="003D2AC6" w:rsidRPr="001647C0">
        <w:t xml:space="preserve">e </w:t>
      </w:r>
      <w:r w:rsidR="001D322A">
        <w:t>arrived at the following conclusions and</w:t>
      </w:r>
      <w:r w:rsidR="003D2AC6" w:rsidRPr="001647C0">
        <w:t xml:space="preserve"> </w:t>
      </w:r>
      <w:r w:rsidR="003D2AC6">
        <w:t>proposals</w:t>
      </w:r>
      <w:r w:rsidR="003D2AC6" w:rsidRPr="001647C0">
        <w:t>:</w:t>
      </w:r>
    </w:p>
    <w:p w14:paraId="35741946" w14:textId="77777777" w:rsidR="00937926" w:rsidRDefault="006735A4">
      <w:pPr>
        <w:pStyle w:val="Tabledesillustrations"/>
        <w:rPr>
          <w:rFonts w:asciiTheme="minorHAnsi" w:eastAsiaTheme="minorEastAsia" w:hAnsiTheme="minorHAnsi" w:cstheme="minorBidi"/>
          <w:noProof/>
          <w:sz w:val="22"/>
          <w:szCs w:val="22"/>
          <w:lang w:eastAsia="en-US"/>
        </w:rPr>
      </w:pPr>
      <w:r>
        <w:fldChar w:fldCharType="begin"/>
      </w:r>
      <w:r>
        <w:instrText xml:space="preserve"> TOC \n \c "Observation" </w:instrText>
      </w:r>
      <w:r>
        <w:fldChar w:fldCharType="separate"/>
      </w:r>
      <w:r w:rsidR="00937926" w:rsidRPr="00937926">
        <w:rPr>
          <w:b/>
          <w:noProof/>
        </w:rPr>
        <w:t>Observation 1:</w:t>
      </w:r>
      <w:r w:rsidR="00937926">
        <w:rPr>
          <w:noProof/>
        </w:rPr>
        <w:t xml:space="preserve"> </w:t>
      </w:r>
      <w:r w:rsidR="00937926" w:rsidRPr="005B1EB6">
        <w:rPr>
          <w:i/>
          <w:noProof/>
        </w:rPr>
        <w:t>Sending sensing related assistance from the RX to the TX can help to mitigate the hidden node and the half duplex problems</w:t>
      </w:r>
      <w:r w:rsidR="00937926">
        <w:rPr>
          <w:noProof/>
        </w:rPr>
        <w:t>.</w:t>
      </w:r>
    </w:p>
    <w:p w14:paraId="41FA60CE" w14:textId="77777777" w:rsidR="00937926" w:rsidRDefault="00937926">
      <w:pPr>
        <w:pStyle w:val="Tabledesillustrations"/>
        <w:rPr>
          <w:rFonts w:asciiTheme="minorHAnsi" w:eastAsiaTheme="minorEastAsia" w:hAnsiTheme="minorHAnsi" w:cstheme="minorBidi"/>
          <w:noProof/>
          <w:sz w:val="22"/>
          <w:szCs w:val="22"/>
          <w:lang w:eastAsia="en-US"/>
        </w:rPr>
      </w:pPr>
      <w:r w:rsidRPr="00937926">
        <w:rPr>
          <w:b/>
          <w:noProof/>
        </w:rPr>
        <w:t>Observation 2</w:t>
      </w:r>
      <w:r>
        <w:rPr>
          <w:noProof/>
        </w:rPr>
        <w:t xml:space="preserve">: </w:t>
      </w:r>
      <w:r w:rsidRPr="005B1EB6">
        <w:rPr>
          <w:i/>
          <w:noProof/>
        </w:rPr>
        <w:t>Receiver-assisted TX scheduling can achieve PRR gain with respect to TX autonomous scheduling</w:t>
      </w:r>
      <w:r>
        <w:rPr>
          <w:noProof/>
        </w:rPr>
        <w:t>.</w:t>
      </w:r>
    </w:p>
    <w:p w14:paraId="3D609887" w14:textId="77777777" w:rsidR="00937926" w:rsidRDefault="00937926">
      <w:pPr>
        <w:pStyle w:val="Tabledesillustrations"/>
        <w:rPr>
          <w:rFonts w:asciiTheme="minorHAnsi" w:eastAsiaTheme="minorEastAsia" w:hAnsiTheme="minorHAnsi" w:cstheme="minorBidi"/>
          <w:noProof/>
          <w:sz w:val="22"/>
          <w:szCs w:val="22"/>
          <w:lang w:eastAsia="en-US"/>
        </w:rPr>
      </w:pPr>
      <w:r w:rsidRPr="00937926">
        <w:rPr>
          <w:b/>
          <w:noProof/>
        </w:rPr>
        <w:t>Observation 3:</w:t>
      </w:r>
      <w:r>
        <w:rPr>
          <w:noProof/>
        </w:rPr>
        <w:t xml:space="preserve"> </w:t>
      </w:r>
      <w:r w:rsidRPr="005B1EB6">
        <w:rPr>
          <w:i/>
          <w:noProof/>
        </w:rPr>
        <w:t>Receiver-assisted TX scheduling requires 14 bits of overhead for indicating a subset of 2 resources and 22 bits for indicating a subset of 3 resources</w:t>
      </w:r>
      <w:r>
        <w:rPr>
          <w:noProof/>
        </w:rPr>
        <w:t>.</w:t>
      </w:r>
    </w:p>
    <w:p w14:paraId="0107FC34" w14:textId="18EC1F29" w:rsidR="006735A4" w:rsidRDefault="006735A4" w:rsidP="003D2AC6">
      <w:r>
        <w:lastRenderedPageBreak/>
        <w:fldChar w:fldCharType="end"/>
      </w:r>
    </w:p>
    <w:p w14:paraId="5C72D865" w14:textId="77777777" w:rsidR="00937926" w:rsidRDefault="0085477D">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\c "Proposal" </w:instrText>
      </w:r>
      <w:r>
        <w:rPr>
          <w:highlight w:val="yellow"/>
        </w:rPr>
        <w:fldChar w:fldCharType="separate"/>
      </w:r>
      <w:r w:rsidR="00937926" w:rsidRPr="00937926">
        <w:rPr>
          <w:b/>
          <w:noProof/>
        </w:rPr>
        <w:t>Proposal 1:</w:t>
      </w:r>
      <w:r w:rsidR="00937926">
        <w:rPr>
          <w:noProof/>
        </w:rPr>
        <w:t xml:space="preserve"> </w:t>
      </w:r>
      <w:r w:rsidR="00937926" w:rsidRPr="0054307C">
        <w:rPr>
          <w:i/>
          <w:noProof/>
        </w:rPr>
        <w:t>Support receiver-assisted TX scheduling.</w:t>
      </w:r>
    </w:p>
    <w:p w14:paraId="3CE47415" w14:textId="77777777" w:rsidR="00937926" w:rsidRDefault="00937926">
      <w:pPr>
        <w:pStyle w:val="Tabledesillustrations"/>
        <w:rPr>
          <w:rFonts w:asciiTheme="minorHAnsi" w:eastAsiaTheme="minorEastAsia" w:hAnsiTheme="minorHAnsi" w:cstheme="minorBidi"/>
          <w:noProof/>
          <w:sz w:val="22"/>
          <w:szCs w:val="22"/>
          <w:lang w:eastAsia="en-US"/>
        </w:rPr>
      </w:pPr>
      <w:r w:rsidRPr="00937926">
        <w:rPr>
          <w:b/>
          <w:noProof/>
        </w:rPr>
        <w:t>Proposal 2:</w:t>
      </w:r>
      <w:r>
        <w:rPr>
          <w:noProof/>
        </w:rPr>
        <w:t xml:space="preserve"> </w:t>
      </w:r>
      <w:r w:rsidRPr="0054307C">
        <w:rPr>
          <w:i/>
          <w:noProof/>
        </w:rPr>
        <w:t>Investigate methods of overhead reduction when providing assistance information.</w:t>
      </w:r>
    </w:p>
    <w:p w14:paraId="234617DB" w14:textId="77777777" w:rsidR="00937926" w:rsidRDefault="00937926">
      <w:pPr>
        <w:pStyle w:val="Tabledesillustrations"/>
        <w:rPr>
          <w:rFonts w:asciiTheme="minorHAnsi" w:eastAsiaTheme="minorEastAsia" w:hAnsiTheme="minorHAnsi" w:cstheme="minorBidi"/>
          <w:noProof/>
          <w:sz w:val="22"/>
          <w:szCs w:val="22"/>
          <w:lang w:eastAsia="en-US"/>
        </w:rPr>
      </w:pPr>
      <w:r w:rsidRPr="00937926">
        <w:rPr>
          <w:b/>
          <w:noProof/>
        </w:rPr>
        <w:t>Proposal 3:</w:t>
      </w:r>
      <w:r>
        <w:rPr>
          <w:noProof/>
        </w:rPr>
        <w:t xml:space="preserve"> </w:t>
      </w:r>
      <w:r w:rsidRPr="0054307C">
        <w:rPr>
          <w:i/>
          <w:noProof/>
        </w:rPr>
        <w:t>Investigate methods of candidate selection for providing assistance information in a groupcast scenario.</w:t>
      </w:r>
    </w:p>
    <w:p w14:paraId="651B7708" w14:textId="0E0B240E" w:rsidR="001647C0" w:rsidRDefault="0085477D" w:rsidP="00BC238C">
      <w:pPr>
        <w:pStyle w:val="Tabledesillustrations"/>
        <w:rPr>
          <w:highlight w:val="yellow"/>
        </w:rPr>
      </w:pPr>
      <w:r>
        <w:rPr>
          <w:highlight w:val="yellow"/>
        </w:rPr>
        <w:fldChar w:fldCharType="end"/>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03CEF984" w14:textId="43294F54" w:rsidR="002067A2" w:rsidRDefault="000976FD" w:rsidP="000976FD">
      <w:pPr>
        <w:pStyle w:val="Titre3"/>
        <w:numPr>
          <w:ilvl w:val="0"/>
          <w:numId w:val="6"/>
        </w:numPr>
      </w:pPr>
      <w:bookmarkStart w:id="33" w:name="_Ref520481203"/>
      <w:bookmarkStart w:id="34" w:name="_Ref4747864"/>
      <w:bookmarkStart w:id="35" w:name="_Ref503468864"/>
      <w:bookmarkStart w:id="36" w:name="_Ref468983446"/>
      <w:bookmarkStart w:id="37" w:name="_Ref468982085"/>
      <w:bookmarkStart w:id="38" w:name="_Ref461457447"/>
      <w:bookmarkStart w:id="39" w:name="_Ref457744160"/>
      <w:r w:rsidRPr="000976FD">
        <w:t>RP-193231</w:t>
      </w:r>
      <w:bookmarkEnd w:id="33"/>
      <w:r w:rsidR="0057684C">
        <w:t>,</w:t>
      </w:r>
      <w:r>
        <w:t xml:space="preserve"> </w:t>
      </w:r>
      <w:r w:rsidRPr="000976FD">
        <w:t>New WID on NR sidelink enhancement</w:t>
      </w:r>
      <w:r>
        <w:t>, RAN#86</w:t>
      </w:r>
      <w:r w:rsidR="0057684C">
        <w:t xml:space="preserve">, </w:t>
      </w:r>
      <w:r>
        <w:t>December</w:t>
      </w:r>
      <w:r w:rsidR="0057684C">
        <w:t xml:space="preserve"> 2019.</w:t>
      </w:r>
      <w:bookmarkEnd w:id="34"/>
    </w:p>
    <w:p w14:paraId="0CED27DD" w14:textId="4BF371F3" w:rsidR="00532693" w:rsidRDefault="004275FC" w:rsidP="002067A2">
      <w:pPr>
        <w:pStyle w:val="Titre3"/>
        <w:numPr>
          <w:ilvl w:val="0"/>
          <w:numId w:val="6"/>
        </w:numPr>
      </w:pPr>
      <w:bookmarkStart w:id="40" w:name="_Ref32510225"/>
      <w:bookmarkStart w:id="41" w:name="_Ref20748185"/>
      <w:bookmarkStart w:id="42" w:name="_Ref24044160"/>
      <w:bookmarkStart w:id="43" w:name="_Ref15059084"/>
      <w:bookmarkStart w:id="44" w:name="_Ref951136"/>
      <w:bookmarkStart w:id="45" w:name="_Ref4748306"/>
      <w:bookmarkStart w:id="46" w:name="_Ref510646059"/>
      <w:bookmarkStart w:id="47" w:name="_Ref525578521"/>
      <w:bookmarkStart w:id="48" w:name="_Ref528072505"/>
      <w:bookmarkStart w:id="49" w:name="_Ref503286449"/>
      <w:bookmarkEnd w:id="35"/>
      <w:r>
        <w:t>RAN1#94b</w:t>
      </w:r>
      <w:r w:rsidR="00094520">
        <w:t xml:space="preserve"> Chairman’s notes, </w:t>
      </w:r>
      <w:r>
        <w:t>October 2018</w:t>
      </w:r>
      <w:r w:rsidR="00532693">
        <w:t>.</w:t>
      </w:r>
      <w:bookmarkEnd w:id="40"/>
    </w:p>
    <w:bookmarkEnd w:id="36"/>
    <w:bookmarkEnd w:id="37"/>
    <w:bookmarkEnd w:id="38"/>
    <w:bookmarkEnd w:id="39"/>
    <w:bookmarkEnd w:id="41"/>
    <w:bookmarkEnd w:id="42"/>
    <w:bookmarkEnd w:id="43"/>
    <w:bookmarkEnd w:id="44"/>
    <w:bookmarkEnd w:id="45"/>
    <w:bookmarkEnd w:id="46"/>
    <w:bookmarkEnd w:id="47"/>
    <w:bookmarkEnd w:id="48"/>
    <w:bookmarkEnd w:id="49"/>
    <w:p w14:paraId="2F11788A" w14:textId="6B846E67" w:rsidR="00F32DCE" w:rsidRDefault="00F32DCE">
      <w:pPr>
        <w:spacing w:after="0"/>
        <w:jc w:val="left"/>
      </w:pPr>
    </w:p>
    <w:p w14:paraId="6BC4FD4E" w14:textId="77777777" w:rsidR="006D6AF9" w:rsidRPr="005F4E62" w:rsidRDefault="006D6AF9" w:rsidP="006D6AF9">
      <w:pPr>
        <w:pBdr>
          <w:bottom w:val="single" w:sz="12" w:space="1" w:color="auto"/>
        </w:pBdr>
      </w:pPr>
    </w:p>
    <w:p w14:paraId="7F368262" w14:textId="083C2131" w:rsidR="006D6AF9" w:rsidRDefault="006D6AF9" w:rsidP="006D6AF9">
      <w:pPr>
        <w:pStyle w:val="Titre1"/>
      </w:pPr>
      <w:r>
        <w:t>Annex: Simulation assumptions</w:t>
      </w:r>
    </w:p>
    <w:p w14:paraId="05D20189" w14:textId="77777777" w:rsidR="003A64F8" w:rsidRPr="003A64F8" w:rsidRDefault="003A64F8" w:rsidP="003A64F8"/>
    <w:tbl>
      <w:tblPr>
        <w:tblStyle w:val="12"/>
        <w:tblW w:w="9067" w:type="dxa"/>
        <w:tblLook w:val="04A0" w:firstRow="1" w:lastRow="0" w:firstColumn="1" w:lastColumn="0" w:noHBand="0" w:noVBand="1"/>
      </w:tblPr>
      <w:tblGrid>
        <w:gridCol w:w="4531"/>
        <w:gridCol w:w="4536"/>
      </w:tblGrid>
      <w:tr w:rsidR="003A64F8" w:rsidRPr="00C17B52" w14:paraId="308E59AF" w14:textId="77777777" w:rsidTr="00640128">
        <w:tc>
          <w:tcPr>
            <w:tcW w:w="4531" w:type="dxa"/>
            <w:shd w:val="clear" w:color="auto" w:fill="BFBFBF"/>
          </w:tcPr>
          <w:p w14:paraId="0AB51548" w14:textId="77777777" w:rsidR="003A64F8" w:rsidRPr="00992C6D" w:rsidRDefault="003A64F8" w:rsidP="00640128">
            <w:pPr>
              <w:rPr>
                <w:rFonts w:ascii="Times" w:hAnsi="Times"/>
                <w:b/>
              </w:rPr>
            </w:pPr>
            <w:r w:rsidRPr="00992C6D">
              <w:rPr>
                <w:rFonts w:ascii="Times" w:hAnsi="Times" w:hint="eastAsia"/>
                <w:b/>
              </w:rPr>
              <w:t>Parameter</w:t>
            </w:r>
          </w:p>
        </w:tc>
        <w:tc>
          <w:tcPr>
            <w:tcW w:w="4536" w:type="dxa"/>
            <w:shd w:val="clear" w:color="auto" w:fill="BFBFBF"/>
          </w:tcPr>
          <w:p w14:paraId="5FFE0EE5" w14:textId="77777777" w:rsidR="003A64F8" w:rsidRPr="00992C6D" w:rsidRDefault="003A64F8" w:rsidP="00640128">
            <w:pPr>
              <w:rPr>
                <w:rFonts w:ascii="Times" w:hAnsi="Times"/>
                <w:b/>
              </w:rPr>
            </w:pPr>
            <w:r w:rsidRPr="00992C6D">
              <w:rPr>
                <w:rFonts w:ascii="Times" w:hAnsi="Times"/>
                <w:b/>
              </w:rPr>
              <w:t>Value</w:t>
            </w:r>
          </w:p>
        </w:tc>
      </w:tr>
      <w:tr w:rsidR="003A64F8" w:rsidRPr="00C17B52" w14:paraId="226DD378" w14:textId="77777777" w:rsidTr="00640128">
        <w:tc>
          <w:tcPr>
            <w:tcW w:w="4531" w:type="dxa"/>
            <w:shd w:val="clear" w:color="auto" w:fill="auto"/>
          </w:tcPr>
          <w:p w14:paraId="60135707" w14:textId="77777777" w:rsidR="003A64F8" w:rsidRPr="00992C6D" w:rsidRDefault="003A64F8" w:rsidP="00640128">
            <w:pPr>
              <w:rPr>
                <w:rFonts w:ascii="Times" w:hAnsi="Times"/>
              </w:rPr>
            </w:pPr>
            <w:r w:rsidRPr="00992C6D">
              <w:rPr>
                <w:rFonts w:ascii="Times" w:hAnsi="Times" w:hint="eastAsia"/>
              </w:rPr>
              <w:t>D</w:t>
            </w:r>
            <w:r w:rsidRPr="00992C6D">
              <w:rPr>
                <w:rFonts w:ascii="Times" w:hAnsi="Times"/>
              </w:rPr>
              <w:t>eployment</w:t>
            </w:r>
          </w:p>
        </w:tc>
        <w:tc>
          <w:tcPr>
            <w:tcW w:w="4536" w:type="dxa"/>
            <w:shd w:val="clear" w:color="auto" w:fill="auto"/>
          </w:tcPr>
          <w:p w14:paraId="60FE9A2E" w14:textId="77777777" w:rsidR="003A64F8" w:rsidRPr="00992C6D" w:rsidRDefault="003A64F8" w:rsidP="00640128">
            <w:pPr>
              <w:rPr>
                <w:rFonts w:ascii="Times" w:hAnsi="Times"/>
              </w:rPr>
            </w:pPr>
            <w:r>
              <w:rPr>
                <w:rFonts w:ascii="Times" w:hAnsi="Times"/>
              </w:rPr>
              <w:t>High</w:t>
            </w:r>
            <w:r w:rsidRPr="00992C6D">
              <w:rPr>
                <w:rFonts w:ascii="Times" w:hAnsi="Times"/>
              </w:rPr>
              <w:t>way scenario</w:t>
            </w:r>
          </w:p>
        </w:tc>
      </w:tr>
      <w:tr w:rsidR="003A64F8" w:rsidRPr="00C17B52" w14:paraId="5560D4D8" w14:textId="77777777" w:rsidTr="00640128">
        <w:tc>
          <w:tcPr>
            <w:tcW w:w="4531" w:type="dxa"/>
            <w:shd w:val="clear" w:color="auto" w:fill="auto"/>
          </w:tcPr>
          <w:p w14:paraId="6A5666A0" w14:textId="77777777" w:rsidR="003A64F8" w:rsidRPr="00992C6D" w:rsidRDefault="003A64F8" w:rsidP="00640128">
            <w:pPr>
              <w:rPr>
                <w:rFonts w:ascii="Times" w:hAnsi="Times"/>
              </w:rPr>
            </w:pPr>
            <w:r w:rsidRPr="00992C6D">
              <w:rPr>
                <w:rFonts w:ascii="Times" w:hAnsi="Times" w:hint="eastAsia"/>
              </w:rPr>
              <w:t>U</w:t>
            </w:r>
            <w:r w:rsidRPr="00992C6D">
              <w:rPr>
                <w:rFonts w:ascii="Times" w:hAnsi="Times"/>
              </w:rPr>
              <w:t>E drop</w:t>
            </w:r>
          </w:p>
        </w:tc>
        <w:tc>
          <w:tcPr>
            <w:tcW w:w="4536" w:type="dxa"/>
            <w:shd w:val="clear" w:color="auto" w:fill="auto"/>
          </w:tcPr>
          <w:p w14:paraId="0FAC05A2" w14:textId="076FAABE" w:rsidR="003A64F8" w:rsidRPr="00992C6D" w:rsidRDefault="003A64F8" w:rsidP="003A64F8">
            <w:pPr>
              <w:rPr>
                <w:rFonts w:ascii="Times" w:hAnsi="Times"/>
              </w:rPr>
            </w:pPr>
            <w:r w:rsidRPr="00992C6D">
              <w:rPr>
                <w:rFonts w:ascii="Times" w:hAnsi="Times" w:hint="eastAsia"/>
              </w:rPr>
              <w:t>O</w:t>
            </w:r>
            <w:r w:rsidRPr="00992C6D">
              <w:rPr>
                <w:rFonts w:ascii="Times" w:hAnsi="Times"/>
              </w:rPr>
              <w:t>ption A</w:t>
            </w:r>
            <w:r w:rsidRPr="00992C6D">
              <w:rPr>
                <w:rFonts w:ascii="Times" w:hAnsi="Times" w:hint="eastAsia"/>
              </w:rPr>
              <w:t xml:space="preserve"> </w:t>
            </w:r>
            <w:r w:rsidRPr="00992C6D">
              <w:rPr>
                <w:rFonts w:ascii="Times" w:hAnsi="Times"/>
              </w:rPr>
              <w:t>(140km/h)</w:t>
            </w:r>
            <w:r>
              <w:rPr>
                <w:rFonts w:ascii="Times" w:hAnsi="Times"/>
              </w:rPr>
              <w:t xml:space="preserve"> </w:t>
            </w:r>
            <w:r>
              <w:rPr>
                <w:rFonts w:eastAsiaTheme="minorEastAsia"/>
              </w:rPr>
              <w:t>defined in 37.885</w:t>
            </w:r>
          </w:p>
        </w:tc>
      </w:tr>
      <w:tr w:rsidR="003A64F8" w:rsidRPr="003A64F8" w14:paraId="49029DFE" w14:textId="77777777" w:rsidTr="00640128">
        <w:tc>
          <w:tcPr>
            <w:tcW w:w="4531" w:type="dxa"/>
            <w:shd w:val="clear" w:color="auto" w:fill="auto"/>
          </w:tcPr>
          <w:p w14:paraId="7ED236C2" w14:textId="77777777" w:rsidR="003A64F8" w:rsidRPr="00992C6D" w:rsidRDefault="003A64F8" w:rsidP="00640128">
            <w:pPr>
              <w:rPr>
                <w:rFonts w:ascii="Times" w:hAnsi="Times"/>
              </w:rPr>
            </w:pPr>
            <w:r>
              <w:rPr>
                <w:rFonts w:ascii="Times" w:hAnsi="Times"/>
              </w:rPr>
              <w:t>Vehicle type</w:t>
            </w:r>
          </w:p>
        </w:tc>
        <w:tc>
          <w:tcPr>
            <w:tcW w:w="4536" w:type="dxa"/>
            <w:shd w:val="clear" w:color="auto" w:fill="auto"/>
          </w:tcPr>
          <w:p w14:paraId="618BBDF0" w14:textId="6D52DE57" w:rsidR="003A64F8" w:rsidRPr="003A64F8" w:rsidRDefault="003A64F8" w:rsidP="003A64F8">
            <w:pPr>
              <w:rPr>
                <w:rFonts w:ascii="Times" w:hAnsi="Times"/>
                <w:lang w:val="fr-FR"/>
              </w:rPr>
            </w:pPr>
            <w:r w:rsidRPr="003A64F8">
              <w:rPr>
                <w:rFonts w:ascii="Times" w:hAnsi="Times"/>
                <w:lang w:val="fr-FR"/>
              </w:rPr>
              <w:t xml:space="preserve">Type 2 </w:t>
            </w:r>
            <w:r w:rsidRPr="003A64F8">
              <w:rPr>
                <w:rFonts w:eastAsiaTheme="minorEastAsia"/>
                <w:lang w:val="fr-FR"/>
              </w:rPr>
              <w:t xml:space="preserve">defined in 37.885 </w:t>
            </w:r>
          </w:p>
        </w:tc>
      </w:tr>
      <w:tr w:rsidR="003A64F8" w:rsidRPr="00C17B52" w14:paraId="496A7711" w14:textId="77777777" w:rsidTr="00640128">
        <w:tc>
          <w:tcPr>
            <w:tcW w:w="4531" w:type="dxa"/>
          </w:tcPr>
          <w:p w14:paraId="0473F224" w14:textId="77777777" w:rsidR="003A64F8" w:rsidRPr="00992C6D" w:rsidRDefault="003A64F8" w:rsidP="00640128">
            <w:pPr>
              <w:rPr>
                <w:rFonts w:ascii="Times" w:hAnsi="Times"/>
              </w:rPr>
            </w:pPr>
            <w:r w:rsidRPr="00992C6D">
              <w:rPr>
                <w:rFonts w:ascii="Times" w:hAnsi="Times"/>
              </w:rPr>
              <w:t>C</w:t>
            </w:r>
            <w:r w:rsidRPr="00992C6D">
              <w:rPr>
                <w:rFonts w:ascii="Times" w:hAnsi="Times" w:hint="eastAsia"/>
              </w:rPr>
              <w:t xml:space="preserve">arrier </w:t>
            </w:r>
            <w:r w:rsidRPr="00992C6D">
              <w:rPr>
                <w:rFonts w:ascii="Times" w:hAnsi="Times"/>
              </w:rPr>
              <w:t>frequency</w:t>
            </w:r>
          </w:p>
        </w:tc>
        <w:tc>
          <w:tcPr>
            <w:tcW w:w="4536" w:type="dxa"/>
          </w:tcPr>
          <w:p w14:paraId="6F1D12E3" w14:textId="77777777" w:rsidR="003A64F8" w:rsidRPr="00992C6D" w:rsidRDefault="003A64F8" w:rsidP="00640128">
            <w:pPr>
              <w:rPr>
                <w:rFonts w:ascii="Times" w:hAnsi="Times"/>
              </w:rPr>
            </w:pPr>
            <w:r w:rsidRPr="00992C6D">
              <w:rPr>
                <w:rFonts w:ascii="Times" w:hAnsi="Times" w:hint="eastAsia"/>
              </w:rPr>
              <w:t>6GH</w:t>
            </w:r>
            <w:r w:rsidRPr="00992C6D">
              <w:rPr>
                <w:rFonts w:ascii="Times" w:hAnsi="Times"/>
              </w:rPr>
              <w:t>z</w:t>
            </w:r>
            <w:r>
              <w:rPr>
                <w:rFonts w:ascii="Times" w:hAnsi="Times"/>
              </w:rPr>
              <w:t xml:space="preserve"> (FR 1)</w:t>
            </w:r>
          </w:p>
        </w:tc>
      </w:tr>
      <w:tr w:rsidR="003A64F8" w:rsidRPr="00C17B52" w14:paraId="10C1ED12" w14:textId="77777777" w:rsidTr="00640128">
        <w:tc>
          <w:tcPr>
            <w:tcW w:w="4531" w:type="dxa"/>
          </w:tcPr>
          <w:p w14:paraId="14669089" w14:textId="77777777" w:rsidR="003A64F8" w:rsidRPr="00992C6D" w:rsidRDefault="003A64F8" w:rsidP="00640128">
            <w:pPr>
              <w:rPr>
                <w:rFonts w:ascii="Times" w:hAnsi="Times"/>
              </w:rPr>
            </w:pPr>
            <w:r w:rsidRPr="00992C6D">
              <w:rPr>
                <w:rFonts w:ascii="Times" w:hAnsi="Times"/>
              </w:rPr>
              <w:t>B</w:t>
            </w:r>
            <w:r w:rsidRPr="00992C6D">
              <w:rPr>
                <w:rFonts w:ascii="Times" w:hAnsi="Times" w:hint="eastAsia"/>
              </w:rPr>
              <w:t xml:space="preserve">andwidth </w:t>
            </w:r>
          </w:p>
        </w:tc>
        <w:tc>
          <w:tcPr>
            <w:tcW w:w="4536" w:type="dxa"/>
          </w:tcPr>
          <w:p w14:paraId="3DC38494" w14:textId="77777777" w:rsidR="003A64F8" w:rsidRPr="00992C6D" w:rsidRDefault="003A64F8" w:rsidP="00640128">
            <w:pPr>
              <w:rPr>
                <w:rFonts w:ascii="Times" w:hAnsi="Times"/>
              </w:rPr>
            </w:pPr>
            <w:r w:rsidRPr="00992C6D">
              <w:rPr>
                <w:rFonts w:ascii="Times" w:hAnsi="Times" w:hint="eastAsia"/>
              </w:rPr>
              <w:t>20MH</w:t>
            </w:r>
            <w:r w:rsidRPr="00992C6D">
              <w:rPr>
                <w:rFonts w:ascii="Times" w:hAnsi="Times"/>
              </w:rPr>
              <w:t>z</w:t>
            </w:r>
          </w:p>
        </w:tc>
      </w:tr>
      <w:tr w:rsidR="003A64F8" w:rsidRPr="00C17B52" w14:paraId="5B74765D" w14:textId="77777777" w:rsidTr="00640128">
        <w:tc>
          <w:tcPr>
            <w:tcW w:w="4531" w:type="dxa"/>
          </w:tcPr>
          <w:p w14:paraId="7AB09411" w14:textId="77777777" w:rsidR="003A64F8" w:rsidRPr="00992C6D" w:rsidRDefault="003A64F8" w:rsidP="00640128">
            <w:pPr>
              <w:rPr>
                <w:rFonts w:ascii="Times" w:hAnsi="Times"/>
              </w:rPr>
            </w:pPr>
            <w:r w:rsidRPr="00992C6D">
              <w:rPr>
                <w:rFonts w:ascii="Times" w:hAnsi="Times" w:hint="eastAsia"/>
              </w:rPr>
              <w:t>S</w:t>
            </w:r>
            <w:r w:rsidRPr="00992C6D">
              <w:rPr>
                <w:rFonts w:ascii="Times" w:hAnsi="Times"/>
              </w:rPr>
              <w:t>ubcarrier spacing</w:t>
            </w:r>
          </w:p>
        </w:tc>
        <w:tc>
          <w:tcPr>
            <w:tcW w:w="4536" w:type="dxa"/>
          </w:tcPr>
          <w:p w14:paraId="632D49C8" w14:textId="77777777" w:rsidR="003A64F8" w:rsidRPr="00992C6D" w:rsidRDefault="003A64F8" w:rsidP="00640128">
            <w:pPr>
              <w:rPr>
                <w:rFonts w:ascii="Times" w:hAnsi="Times"/>
              </w:rPr>
            </w:pPr>
            <w:r w:rsidRPr="00992C6D">
              <w:rPr>
                <w:rFonts w:ascii="Times" w:hAnsi="Times" w:hint="eastAsia"/>
              </w:rPr>
              <w:t>1</w:t>
            </w:r>
            <w:r w:rsidRPr="00992C6D">
              <w:rPr>
                <w:rFonts w:ascii="Times" w:hAnsi="Times"/>
              </w:rPr>
              <w:t>5KHz</w:t>
            </w:r>
          </w:p>
        </w:tc>
      </w:tr>
      <w:tr w:rsidR="003A64F8" w:rsidRPr="00C17B52" w14:paraId="5BBE7268" w14:textId="77777777" w:rsidTr="00640128">
        <w:tc>
          <w:tcPr>
            <w:tcW w:w="4531" w:type="dxa"/>
          </w:tcPr>
          <w:p w14:paraId="1DEDBF87" w14:textId="77777777" w:rsidR="003A64F8" w:rsidRPr="00992C6D" w:rsidRDefault="003A64F8" w:rsidP="00640128">
            <w:pPr>
              <w:rPr>
                <w:rFonts w:ascii="Times" w:hAnsi="Times"/>
              </w:rPr>
            </w:pPr>
            <w:r w:rsidRPr="00992C6D">
              <w:rPr>
                <w:rFonts w:ascii="Times" w:hAnsi="Times"/>
              </w:rPr>
              <w:t>T</w:t>
            </w:r>
            <w:r w:rsidRPr="00992C6D">
              <w:rPr>
                <w:rFonts w:ascii="Times" w:hAnsi="Times" w:hint="eastAsia"/>
              </w:rPr>
              <w:t xml:space="preserve">raffic </w:t>
            </w:r>
            <w:r w:rsidRPr="00992C6D">
              <w:rPr>
                <w:rFonts w:ascii="Times" w:hAnsi="Times"/>
              </w:rPr>
              <w:t>model</w:t>
            </w:r>
          </w:p>
        </w:tc>
        <w:tc>
          <w:tcPr>
            <w:tcW w:w="4536" w:type="dxa"/>
          </w:tcPr>
          <w:p w14:paraId="44D96D8B" w14:textId="77777777" w:rsidR="003A64F8" w:rsidRPr="00347C32" w:rsidRDefault="003A64F8" w:rsidP="00640128">
            <w:pPr>
              <w:rPr>
                <w:rFonts w:ascii="Times" w:eastAsia="Times New Roman" w:hAnsi="Times"/>
                <w:lang w:eastAsia="en-US"/>
              </w:rPr>
            </w:pPr>
            <w:r w:rsidRPr="00347C32">
              <w:rPr>
                <w:rFonts w:ascii="Times" w:hAnsi="Times"/>
              </w:rPr>
              <w:t>Periodic traffic</w:t>
            </w:r>
          </w:p>
          <w:p w14:paraId="644C3C9E" w14:textId="1F289223" w:rsidR="003A64F8" w:rsidRPr="00347C32" w:rsidRDefault="003A64F8" w:rsidP="003A64F8">
            <w:pPr>
              <w:pStyle w:val="Paragraphedeliste"/>
              <w:numPr>
                <w:ilvl w:val="0"/>
                <w:numId w:val="44"/>
              </w:numPr>
              <w:ind w:leftChars="0"/>
              <w:jc w:val="left"/>
              <w:rPr>
                <w:rFonts w:ascii="Times" w:eastAsia="Times New Roman" w:hAnsi="Times"/>
                <w:lang w:eastAsia="en-US"/>
              </w:rPr>
            </w:pPr>
            <w:r>
              <w:rPr>
                <w:rFonts w:ascii="Times" w:eastAsia="Times New Roman" w:hAnsi="Times"/>
                <w:lang w:eastAsia="en-US"/>
              </w:rPr>
              <w:t xml:space="preserve">Model 2 (medium traffic intensity) </w:t>
            </w:r>
            <w:r>
              <w:rPr>
                <w:rFonts w:eastAsiaTheme="minorEastAsia"/>
              </w:rPr>
              <w:t xml:space="preserve">defined in 37.885 </w:t>
            </w:r>
          </w:p>
        </w:tc>
      </w:tr>
      <w:tr w:rsidR="003A64F8" w:rsidRPr="00C17B52" w14:paraId="5704774E" w14:textId="77777777" w:rsidTr="00640128">
        <w:tc>
          <w:tcPr>
            <w:tcW w:w="4531" w:type="dxa"/>
            <w:tcBorders>
              <w:top w:val="single" w:sz="4" w:space="0" w:color="auto"/>
              <w:left w:val="single" w:sz="4" w:space="0" w:color="auto"/>
              <w:bottom w:val="single" w:sz="4" w:space="0" w:color="auto"/>
              <w:right w:val="single" w:sz="4" w:space="0" w:color="auto"/>
            </w:tcBorders>
          </w:tcPr>
          <w:p w14:paraId="4852898E" w14:textId="77777777" w:rsidR="003A64F8" w:rsidRPr="00347C32" w:rsidRDefault="003A64F8" w:rsidP="00640128">
            <w:pPr>
              <w:rPr>
                <w:rFonts w:ascii="Times" w:hAnsi="Times"/>
              </w:rPr>
            </w:pPr>
            <w:r>
              <w:rPr>
                <w:rFonts w:eastAsiaTheme="minorEastAsia"/>
              </w:rPr>
              <w:t>Resource selection</w:t>
            </w:r>
          </w:p>
        </w:tc>
        <w:tc>
          <w:tcPr>
            <w:tcW w:w="4536" w:type="dxa"/>
            <w:tcBorders>
              <w:top w:val="single" w:sz="4" w:space="0" w:color="auto"/>
              <w:left w:val="single" w:sz="4" w:space="0" w:color="auto"/>
              <w:bottom w:val="single" w:sz="4" w:space="0" w:color="auto"/>
              <w:right w:val="single" w:sz="4" w:space="0" w:color="auto"/>
            </w:tcBorders>
          </w:tcPr>
          <w:p w14:paraId="2173F975" w14:textId="77777777" w:rsidR="003A64F8" w:rsidRDefault="003A64F8" w:rsidP="00640128">
            <w:pPr>
              <w:pStyle w:val="Corpsdetexte"/>
              <w:rPr>
                <w:rFonts w:eastAsiaTheme="minorEastAsia"/>
              </w:rPr>
            </w:pPr>
            <w:r>
              <w:rPr>
                <w:rFonts w:eastAsiaTheme="minorEastAsia"/>
              </w:rPr>
              <w:t>Semi-persistent resource allocation</w:t>
            </w:r>
          </w:p>
          <w:p w14:paraId="7935D46B" w14:textId="77777777" w:rsidR="003A64F8" w:rsidRDefault="003A64F8" w:rsidP="003A64F8">
            <w:pPr>
              <w:pStyle w:val="Corpsdetexte"/>
              <w:numPr>
                <w:ilvl w:val="0"/>
                <w:numId w:val="45"/>
              </w:numPr>
              <w:rPr>
                <w:rFonts w:eastAsiaTheme="minorEastAsia"/>
              </w:rPr>
            </w:pPr>
            <w:r>
              <w:rPr>
                <w:rFonts w:eastAsiaTheme="minorEastAsia"/>
              </w:rPr>
              <w:t>Similar to LTE mode 4 sensing and selection</w:t>
            </w:r>
          </w:p>
          <w:p w14:paraId="212301B0" w14:textId="77777777" w:rsidR="003A64F8" w:rsidRPr="00347C32" w:rsidRDefault="003A64F8" w:rsidP="003A64F8">
            <w:pPr>
              <w:pStyle w:val="Corpsdetexte"/>
              <w:numPr>
                <w:ilvl w:val="0"/>
                <w:numId w:val="45"/>
              </w:numPr>
            </w:pPr>
            <w:r>
              <w:rPr>
                <w:rFonts w:eastAsiaTheme="minorEastAsia"/>
              </w:rPr>
              <w:t>Selection period is 20ms</w:t>
            </w:r>
          </w:p>
        </w:tc>
      </w:tr>
      <w:tr w:rsidR="003A64F8" w:rsidRPr="00C17B52" w14:paraId="4FE11053" w14:textId="77777777" w:rsidTr="00640128">
        <w:tc>
          <w:tcPr>
            <w:tcW w:w="4531" w:type="dxa"/>
            <w:tcBorders>
              <w:top w:val="single" w:sz="4" w:space="0" w:color="auto"/>
              <w:left w:val="single" w:sz="4" w:space="0" w:color="auto"/>
              <w:bottom w:val="single" w:sz="4" w:space="0" w:color="auto"/>
              <w:right w:val="single" w:sz="4" w:space="0" w:color="auto"/>
            </w:tcBorders>
          </w:tcPr>
          <w:p w14:paraId="6161D848" w14:textId="77777777" w:rsidR="003A64F8" w:rsidRDefault="003A64F8" w:rsidP="00640128">
            <w:pPr>
              <w:rPr>
                <w:rFonts w:eastAsiaTheme="minorEastAsia"/>
              </w:rPr>
            </w:pPr>
            <w:r>
              <w:rPr>
                <w:rFonts w:eastAsiaTheme="minorEastAsia"/>
              </w:rPr>
              <w:t>C</w:t>
            </w:r>
            <w:r>
              <w:rPr>
                <w:rFonts w:eastAsiaTheme="minorEastAsia" w:hint="eastAsia"/>
              </w:rPr>
              <w:t xml:space="preserve">hannel </w:t>
            </w:r>
            <w:r>
              <w:rPr>
                <w:rFonts w:eastAsiaTheme="minorEastAsia"/>
              </w:rPr>
              <w:t>model</w:t>
            </w:r>
          </w:p>
        </w:tc>
        <w:tc>
          <w:tcPr>
            <w:tcW w:w="4536" w:type="dxa"/>
            <w:tcBorders>
              <w:top w:val="single" w:sz="4" w:space="0" w:color="auto"/>
              <w:left w:val="single" w:sz="4" w:space="0" w:color="auto"/>
              <w:bottom w:val="single" w:sz="4" w:space="0" w:color="auto"/>
              <w:right w:val="single" w:sz="4" w:space="0" w:color="auto"/>
            </w:tcBorders>
          </w:tcPr>
          <w:p w14:paraId="01B3200C" w14:textId="75ACC0F3" w:rsidR="003A64F8" w:rsidRDefault="003A64F8" w:rsidP="003A64F8">
            <w:pPr>
              <w:pStyle w:val="Corpsdetexte"/>
              <w:rPr>
                <w:rFonts w:eastAsiaTheme="minorEastAsia"/>
              </w:rPr>
            </w:pPr>
            <w:r>
              <w:rPr>
                <w:rFonts w:eastAsiaTheme="minorEastAsia" w:hint="eastAsia"/>
              </w:rPr>
              <w:t>N</w:t>
            </w:r>
            <w:r>
              <w:rPr>
                <w:rFonts w:eastAsiaTheme="minorEastAsia"/>
              </w:rPr>
              <w:t xml:space="preserve">R highway channel model defined in 37.885 </w:t>
            </w:r>
          </w:p>
        </w:tc>
      </w:tr>
      <w:tr w:rsidR="00F24800" w:rsidRPr="00C17B52" w14:paraId="72752B11" w14:textId="77777777" w:rsidTr="00640128">
        <w:tc>
          <w:tcPr>
            <w:tcW w:w="4531" w:type="dxa"/>
            <w:tcBorders>
              <w:top w:val="single" w:sz="4" w:space="0" w:color="auto"/>
              <w:left w:val="single" w:sz="4" w:space="0" w:color="auto"/>
              <w:bottom w:val="single" w:sz="4" w:space="0" w:color="auto"/>
              <w:right w:val="single" w:sz="4" w:space="0" w:color="auto"/>
            </w:tcBorders>
          </w:tcPr>
          <w:p w14:paraId="00C7608E" w14:textId="21A96C95" w:rsidR="00F24800" w:rsidRDefault="00F24800" w:rsidP="00F24800">
            <w:pPr>
              <w:rPr>
                <w:rFonts w:eastAsiaTheme="minorEastAsia"/>
              </w:rPr>
            </w:pPr>
            <w:r w:rsidRPr="00347C32">
              <w:rPr>
                <w:rFonts w:ascii="Times" w:hAnsi="Times"/>
              </w:rPr>
              <w:t>Transmission parameter</w:t>
            </w:r>
          </w:p>
        </w:tc>
        <w:tc>
          <w:tcPr>
            <w:tcW w:w="4536" w:type="dxa"/>
            <w:tcBorders>
              <w:top w:val="single" w:sz="4" w:space="0" w:color="auto"/>
              <w:left w:val="single" w:sz="4" w:space="0" w:color="auto"/>
              <w:bottom w:val="single" w:sz="4" w:space="0" w:color="auto"/>
              <w:right w:val="single" w:sz="4" w:space="0" w:color="auto"/>
            </w:tcBorders>
          </w:tcPr>
          <w:p w14:paraId="7BB76060" w14:textId="77777777" w:rsidR="00F24800" w:rsidRPr="00347C32" w:rsidRDefault="00F24800" w:rsidP="00F24800">
            <w:pPr>
              <w:rPr>
                <w:rFonts w:ascii="Times" w:hAnsi="Times"/>
              </w:rPr>
            </w:pPr>
            <w:r w:rsidRPr="00347C32">
              <w:rPr>
                <w:rFonts w:ascii="Times" w:hAnsi="Times"/>
              </w:rPr>
              <w:t>Modulation order and code rate</w:t>
            </w:r>
          </w:p>
          <w:p w14:paraId="7BCFEAF1" w14:textId="44F93152" w:rsidR="00F24800" w:rsidRDefault="00F24800" w:rsidP="00F24800">
            <w:pPr>
              <w:pStyle w:val="Corpsdetexte"/>
              <w:rPr>
                <w:rFonts w:eastAsiaTheme="minorEastAsia"/>
              </w:rPr>
            </w:pPr>
            <w:r>
              <w:rPr>
                <w:rFonts w:ascii="Times" w:eastAsia="Times New Roman" w:hAnsi="Times"/>
                <w:lang w:eastAsia="en-US"/>
              </w:rPr>
              <w:t>64QAM</w:t>
            </w:r>
            <w:r w:rsidRPr="00347C32">
              <w:rPr>
                <w:rFonts w:ascii="Times" w:eastAsia="Times New Roman" w:hAnsi="Times"/>
                <w:lang w:eastAsia="en-US"/>
              </w:rPr>
              <w:t xml:space="preserve"> 0.</w:t>
            </w:r>
            <w:r>
              <w:rPr>
                <w:rFonts w:ascii="Times" w:eastAsia="Times New Roman" w:hAnsi="Times"/>
                <w:lang w:eastAsia="en-US"/>
              </w:rPr>
              <w:t>56 - 4 DMRS</w:t>
            </w:r>
          </w:p>
        </w:tc>
      </w:tr>
    </w:tbl>
    <w:p w14:paraId="528C4F24" w14:textId="453483E7" w:rsidR="006D6AF9" w:rsidRDefault="006D6AF9">
      <w:pPr>
        <w:spacing w:after="0"/>
        <w:jc w:val="left"/>
      </w:pPr>
    </w:p>
    <w:sectPr w:rsidR="006D6AF9"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28AD9" w14:textId="77777777" w:rsidR="008F7192" w:rsidRDefault="008F7192" w:rsidP="00A81622">
      <w:r>
        <w:separator/>
      </w:r>
    </w:p>
  </w:endnote>
  <w:endnote w:type="continuationSeparator" w:id="0">
    <w:p w14:paraId="237A481B" w14:textId="77777777" w:rsidR="008F7192" w:rsidRDefault="008F7192" w:rsidP="00A81622">
      <w:r>
        <w:continuationSeparator/>
      </w:r>
    </w:p>
  </w:endnote>
  <w:endnote w:type="continuationNotice" w:id="1">
    <w:p w14:paraId="487D9880" w14:textId="77777777" w:rsidR="008F7192" w:rsidRDefault="008F7192"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EE2C5" w14:textId="77777777" w:rsidR="008F7192" w:rsidRDefault="008F7192" w:rsidP="00A81622">
      <w:r>
        <w:separator/>
      </w:r>
    </w:p>
  </w:footnote>
  <w:footnote w:type="continuationSeparator" w:id="0">
    <w:p w14:paraId="06EA3101" w14:textId="77777777" w:rsidR="008F7192" w:rsidRDefault="008F7192" w:rsidP="00A81622">
      <w:r>
        <w:continuationSeparator/>
      </w:r>
    </w:p>
  </w:footnote>
  <w:footnote w:type="continuationNotice" w:id="1">
    <w:p w14:paraId="39801EC3" w14:textId="77777777" w:rsidR="008F7192" w:rsidRDefault="008F7192"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FA365A"/>
    <w:multiLevelType w:val="hybridMultilevel"/>
    <w:tmpl w:val="057EF1C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915544"/>
    <w:multiLevelType w:val="hybridMultilevel"/>
    <w:tmpl w:val="CF1C1A0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4" w15:restartNumberingAfterBreak="0">
    <w:nsid w:val="3C1943DC"/>
    <w:multiLevelType w:val="hybridMultilevel"/>
    <w:tmpl w:val="48E866B6"/>
    <w:lvl w:ilvl="0" w:tplc="E9EE185E">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B91549"/>
    <w:multiLevelType w:val="hybridMultilevel"/>
    <w:tmpl w:val="AAFC1F5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407A14"/>
    <w:multiLevelType w:val="hybridMultilevel"/>
    <w:tmpl w:val="2D14DBC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33"/>
  </w:num>
  <w:num w:numId="3">
    <w:abstractNumId w:val="37"/>
  </w:num>
  <w:num w:numId="4">
    <w:abstractNumId w:val="23"/>
  </w:num>
  <w:num w:numId="5">
    <w:abstractNumId w:val="43"/>
  </w:num>
  <w:num w:numId="6">
    <w:abstractNumId w:val="20"/>
  </w:num>
  <w:num w:numId="7">
    <w:abstractNumId w:val="3"/>
  </w:num>
  <w:num w:numId="8">
    <w:abstractNumId w:val="40"/>
  </w:num>
  <w:num w:numId="9">
    <w:abstractNumId w:val="30"/>
  </w:num>
  <w:num w:numId="10">
    <w:abstractNumId w:val="14"/>
  </w:num>
  <w:num w:numId="11">
    <w:abstractNumId w:val="26"/>
  </w:num>
  <w:num w:numId="12">
    <w:abstractNumId w:val="39"/>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2"/>
  </w:num>
  <w:num w:numId="15">
    <w:abstractNumId w:val="18"/>
  </w:num>
  <w:num w:numId="16">
    <w:abstractNumId w:val="44"/>
  </w:num>
  <w:num w:numId="17">
    <w:abstractNumId w:val="7"/>
  </w:num>
  <w:num w:numId="18">
    <w:abstractNumId w:val="28"/>
  </w:num>
  <w:num w:numId="19">
    <w:abstractNumId w:val="15"/>
  </w:num>
  <w:num w:numId="20">
    <w:abstractNumId w:val="31"/>
  </w:num>
  <w:num w:numId="21">
    <w:abstractNumId w:val="11"/>
  </w:num>
  <w:num w:numId="22">
    <w:abstractNumId w:val="12"/>
    <w:lvlOverride w:ilvl="0"/>
    <w:lvlOverride w:ilvl="1"/>
    <w:lvlOverride w:ilvl="2"/>
    <w:lvlOverride w:ilvl="3">
      <w:startOverride w:val="1"/>
    </w:lvlOverride>
    <w:lvlOverride w:ilvl="4"/>
    <w:lvlOverride w:ilvl="5"/>
    <w:lvlOverride w:ilvl="6"/>
    <w:lvlOverride w:ilvl="7"/>
    <w:lvlOverride w:ilvl="8"/>
  </w:num>
  <w:num w:numId="23">
    <w:abstractNumId w:val="4"/>
  </w:num>
  <w:num w:numId="24">
    <w:abstractNumId w:val="34"/>
  </w:num>
  <w:num w:numId="25">
    <w:abstractNumId w:val="13"/>
  </w:num>
  <w:num w:numId="26">
    <w:abstractNumId w:val="6"/>
  </w:num>
  <w:num w:numId="27">
    <w:abstractNumId w:val="29"/>
  </w:num>
  <w:num w:numId="28">
    <w:abstractNumId w:val="21"/>
  </w:num>
  <w:num w:numId="29">
    <w:abstractNumId w:val="42"/>
  </w:num>
  <w:num w:numId="30">
    <w:abstractNumId w:val="22"/>
  </w:num>
  <w:num w:numId="31">
    <w:abstractNumId w:val="19"/>
  </w:num>
  <w:num w:numId="32">
    <w:abstractNumId w:val="8"/>
  </w:num>
  <w:num w:numId="33">
    <w:abstractNumId w:val="36"/>
  </w:num>
  <w:num w:numId="34">
    <w:abstractNumId w:val="5"/>
  </w:num>
  <w:num w:numId="35">
    <w:abstractNumId w:val="41"/>
  </w:num>
  <w:num w:numId="36">
    <w:abstractNumId w:val="17"/>
  </w:num>
  <w:num w:numId="37">
    <w:abstractNumId w:val="24"/>
  </w:num>
  <w:num w:numId="38">
    <w:abstractNumId w:val="38"/>
  </w:num>
  <w:num w:numId="39">
    <w:abstractNumId w:val="27"/>
  </w:num>
  <w:num w:numId="40">
    <w:abstractNumId w:val="10"/>
  </w:num>
  <w:num w:numId="41">
    <w:abstractNumId w:val="25"/>
  </w:num>
  <w:num w:numId="42">
    <w:abstractNumId w:val="2"/>
  </w:num>
  <w:num w:numId="43">
    <w:abstractNumId w:val="16"/>
  </w:num>
  <w:num w:numId="44">
    <w:abstractNumId w:val="35"/>
  </w:num>
  <w:num w:numId="4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4877"/>
    <w:rsid w:val="00025524"/>
    <w:rsid w:val="000259EE"/>
    <w:rsid w:val="000267E0"/>
    <w:rsid w:val="00026F39"/>
    <w:rsid w:val="00027827"/>
    <w:rsid w:val="00027CD5"/>
    <w:rsid w:val="00030C10"/>
    <w:rsid w:val="000319DE"/>
    <w:rsid w:val="00031B56"/>
    <w:rsid w:val="0003226C"/>
    <w:rsid w:val="00033032"/>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976FD"/>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681"/>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27995"/>
    <w:rsid w:val="00230FE2"/>
    <w:rsid w:val="002310AB"/>
    <w:rsid w:val="002315F6"/>
    <w:rsid w:val="0023180F"/>
    <w:rsid w:val="00231C51"/>
    <w:rsid w:val="002334A2"/>
    <w:rsid w:val="002339C3"/>
    <w:rsid w:val="00233B5E"/>
    <w:rsid w:val="00233F56"/>
    <w:rsid w:val="00234DBE"/>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1B3"/>
    <w:rsid w:val="00256952"/>
    <w:rsid w:val="00256995"/>
    <w:rsid w:val="00256B76"/>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D9E"/>
    <w:rsid w:val="002F6017"/>
    <w:rsid w:val="002F6382"/>
    <w:rsid w:val="002F667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0E4E"/>
    <w:rsid w:val="003216DB"/>
    <w:rsid w:val="00322B3B"/>
    <w:rsid w:val="00322C32"/>
    <w:rsid w:val="00322D25"/>
    <w:rsid w:val="00323515"/>
    <w:rsid w:val="00324558"/>
    <w:rsid w:val="003248FE"/>
    <w:rsid w:val="00324E52"/>
    <w:rsid w:val="00325008"/>
    <w:rsid w:val="00325B01"/>
    <w:rsid w:val="00325BC8"/>
    <w:rsid w:val="00325E1F"/>
    <w:rsid w:val="003263AB"/>
    <w:rsid w:val="003263C1"/>
    <w:rsid w:val="003266E7"/>
    <w:rsid w:val="003268BA"/>
    <w:rsid w:val="003273EE"/>
    <w:rsid w:val="00327818"/>
    <w:rsid w:val="00327CF5"/>
    <w:rsid w:val="00327DE8"/>
    <w:rsid w:val="00330483"/>
    <w:rsid w:val="00332417"/>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629"/>
    <w:rsid w:val="0036177C"/>
    <w:rsid w:val="003620FE"/>
    <w:rsid w:val="00362913"/>
    <w:rsid w:val="00362E07"/>
    <w:rsid w:val="003633A6"/>
    <w:rsid w:val="00363957"/>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754F9"/>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491"/>
    <w:rsid w:val="003A3998"/>
    <w:rsid w:val="003A5AFF"/>
    <w:rsid w:val="003A5D53"/>
    <w:rsid w:val="003A5FA6"/>
    <w:rsid w:val="003A6257"/>
    <w:rsid w:val="003A64F8"/>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1B2"/>
    <w:rsid w:val="003D46B3"/>
    <w:rsid w:val="003D47D2"/>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2D17"/>
    <w:rsid w:val="0040316E"/>
    <w:rsid w:val="004034D3"/>
    <w:rsid w:val="00403711"/>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17FA9"/>
    <w:rsid w:val="00420560"/>
    <w:rsid w:val="00420782"/>
    <w:rsid w:val="0042089C"/>
    <w:rsid w:val="00421C2C"/>
    <w:rsid w:val="00422B68"/>
    <w:rsid w:val="00423186"/>
    <w:rsid w:val="004243C0"/>
    <w:rsid w:val="004250E2"/>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4BE2"/>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690C"/>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3D6E"/>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30379"/>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F9"/>
    <w:rsid w:val="0054401A"/>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5522"/>
    <w:rsid w:val="00565B84"/>
    <w:rsid w:val="00565B8F"/>
    <w:rsid w:val="00566EE5"/>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1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3ACE"/>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D72FA"/>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1E21"/>
    <w:rsid w:val="00602487"/>
    <w:rsid w:val="00603117"/>
    <w:rsid w:val="00604B46"/>
    <w:rsid w:val="00604C0A"/>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3C53"/>
    <w:rsid w:val="00634237"/>
    <w:rsid w:val="0063433B"/>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5A4"/>
    <w:rsid w:val="0067380B"/>
    <w:rsid w:val="00675C98"/>
    <w:rsid w:val="006761FD"/>
    <w:rsid w:val="006770CF"/>
    <w:rsid w:val="006806DE"/>
    <w:rsid w:val="00680F50"/>
    <w:rsid w:val="00681013"/>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62EC"/>
    <w:rsid w:val="006B79D9"/>
    <w:rsid w:val="006C0AB7"/>
    <w:rsid w:val="006C1C5D"/>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6AF9"/>
    <w:rsid w:val="006D764C"/>
    <w:rsid w:val="006E019A"/>
    <w:rsid w:val="006E09F3"/>
    <w:rsid w:val="006E0D86"/>
    <w:rsid w:val="006E2112"/>
    <w:rsid w:val="006E27D7"/>
    <w:rsid w:val="006E2FE3"/>
    <w:rsid w:val="006E3092"/>
    <w:rsid w:val="006E36B1"/>
    <w:rsid w:val="006E5A6F"/>
    <w:rsid w:val="006E6168"/>
    <w:rsid w:val="006E68BC"/>
    <w:rsid w:val="006E7279"/>
    <w:rsid w:val="006E7E29"/>
    <w:rsid w:val="006F05E2"/>
    <w:rsid w:val="006F0851"/>
    <w:rsid w:val="006F1AA2"/>
    <w:rsid w:val="006F1CAE"/>
    <w:rsid w:val="006F2C2D"/>
    <w:rsid w:val="006F2E37"/>
    <w:rsid w:val="006F2F0B"/>
    <w:rsid w:val="006F3132"/>
    <w:rsid w:val="006F34B8"/>
    <w:rsid w:val="006F37B7"/>
    <w:rsid w:val="006F3AF3"/>
    <w:rsid w:val="006F4BFB"/>
    <w:rsid w:val="006F5820"/>
    <w:rsid w:val="006F710C"/>
    <w:rsid w:val="006F7772"/>
    <w:rsid w:val="006F7BDF"/>
    <w:rsid w:val="006F7FD0"/>
    <w:rsid w:val="00700C2B"/>
    <w:rsid w:val="00701ABD"/>
    <w:rsid w:val="00701D20"/>
    <w:rsid w:val="007023E2"/>
    <w:rsid w:val="00702404"/>
    <w:rsid w:val="007027B4"/>
    <w:rsid w:val="00702891"/>
    <w:rsid w:val="00703334"/>
    <w:rsid w:val="00703FA5"/>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A7A6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3704"/>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14BF"/>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5444"/>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1EEA"/>
    <w:rsid w:val="00872241"/>
    <w:rsid w:val="0087293B"/>
    <w:rsid w:val="00872A4E"/>
    <w:rsid w:val="00872DCC"/>
    <w:rsid w:val="008733F4"/>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8F7192"/>
    <w:rsid w:val="00900228"/>
    <w:rsid w:val="00900381"/>
    <w:rsid w:val="00900521"/>
    <w:rsid w:val="00900536"/>
    <w:rsid w:val="00900636"/>
    <w:rsid w:val="00900DEA"/>
    <w:rsid w:val="0090192B"/>
    <w:rsid w:val="0090196C"/>
    <w:rsid w:val="009019E5"/>
    <w:rsid w:val="00901BBD"/>
    <w:rsid w:val="00901EE5"/>
    <w:rsid w:val="009020E2"/>
    <w:rsid w:val="00902370"/>
    <w:rsid w:val="00904A19"/>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2AC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7C8"/>
    <w:rsid w:val="00927AEA"/>
    <w:rsid w:val="0093060A"/>
    <w:rsid w:val="009308F4"/>
    <w:rsid w:val="009308F6"/>
    <w:rsid w:val="00930D22"/>
    <w:rsid w:val="00931268"/>
    <w:rsid w:val="00931F2A"/>
    <w:rsid w:val="00932065"/>
    <w:rsid w:val="00932E1B"/>
    <w:rsid w:val="00932EBD"/>
    <w:rsid w:val="00932FD4"/>
    <w:rsid w:val="00933031"/>
    <w:rsid w:val="00933B7A"/>
    <w:rsid w:val="00933CD8"/>
    <w:rsid w:val="00934A59"/>
    <w:rsid w:val="00934D9F"/>
    <w:rsid w:val="009365B6"/>
    <w:rsid w:val="0093792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4FAC"/>
    <w:rsid w:val="009B525C"/>
    <w:rsid w:val="009B5C28"/>
    <w:rsid w:val="009B6A66"/>
    <w:rsid w:val="009B6E6E"/>
    <w:rsid w:val="009B7CB1"/>
    <w:rsid w:val="009C005F"/>
    <w:rsid w:val="009C0285"/>
    <w:rsid w:val="009C299B"/>
    <w:rsid w:val="009C2BCC"/>
    <w:rsid w:val="009C2E59"/>
    <w:rsid w:val="009C342A"/>
    <w:rsid w:val="009C3593"/>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2C42"/>
    <w:rsid w:val="009F3602"/>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007"/>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5A07"/>
    <w:rsid w:val="00A36CFE"/>
    <w:rsid w:val="00A371DD"/>
    <w:rsid w:val="00A378E3"/>
    <w:rsid w:val="00A37D91"/>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198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C62"/>
    <w:rsid w:val="00A8705F"/>
    <w:rsid w:val="00A87B04"/>
    <w:rsid w:val="00A87FED"/>
    <w:rsid w:val="00A901C3"/>
    <w:rsid w:val="00A90222"/>
    <w:rsid w:val="00A90D79"/>
    <w:rsid w:val="00A9120B"/>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9B3"/>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3A8B"/>
    <w:rsid w:val="00B347B9"/>
    <w:rsid w:val="00B34D28"/>
    <w:rsid w:val="00B351D7"/>
    <w:rsid w:val="00B353C0"/>
    <w:rsid w:val="00B35426"/>
    <w:rsid w:val="00B35BEF"/>
    <w:rsid w:val="00B362CC"/>
    <w:rsid w:val="00B36EFC"/>
    <w:rsid w:val="00B40901"/>
    <w:rsid w:val="00B40A69"/>
    <w:rsid w:val="00B40B17"/>
    <w:rsid w:val="00B40FE5"/>
    <w:rsid w:val="00B41E2C"/>
    <w:rsid w:val="00B41F57"/>
    <w:rsid w:val="00B422D1"/>
    <w:rsid w:val="00B4360D"/>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357C"/>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40F"/>
    <w:rsid w:val="00BC0CCC"/>
    <w:rsid w:val="00BC162D"/>
    <w:rsid w:val="00BC1BFD"/>
    <w:rsid w:val="00BC238C"/>
    <w:rsid w:val="00BC24ED"/>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C93"/>
    <w:rsid w:val="00BE32AB"/>
    <w:rsid w:val="00BE39F6"/>
    <w:rsid w:val="00BE4409"/>
    <w:rsid w:val="00BE4849"/>
    <w:rsid w:val="00BE585F"/>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CD0"/>
    <w:rsid w:val="00C477FA"/>
    <w:rsid w:val="00C47D00"/>
    <w:rsid w:val="00C513C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277B"/>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6A8F"/>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38C1"/>
    <w:rsid w:val="00C940A6"/>
    <w:rsid w:val="00C94F1E"/>
    <w:rsid w:val="00C95D35"/>
    <w:rsid w:val="00C95EF2"/>
    <w:rsid w:val="00C96904"/>
    <w:rsid w:val="00C96EB2"/>
    <w:rsid w:val="00C97DDB"/>
    <w:rsid w:val="00CA0F99"/>
    <w:rsid w:val="00CA0FCA"/>
    <w:rsid w:val="00CA159C"/>
    <w:rsid w:val="00CA249B"/>
    <w:rsid w:val="00CA2554"/>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0711"/>
    <w:rsid w:val="00CD07A8"/>
    <w:rsid w:val="00CD11BB"/>
    <w:rsid w:val="00CD2786"/>
    <w:rsid w:val="00CD2B07"/>
    <w:rsid w:val="00CD2F84"/>
    <w:rsid w:val="00CD313C"/>
    <w:rsid w:val="00CD36E5"/>
    <w:rsid w:val="00CD3A25"/>
    <w:rsid w:val="00CD3F85"/>
    <w:rsid w:val="00CD4955"/>
    <w:rsid w:val="00CD4986"/>
    <w:rsid w:val="00CD4EF2"/>
    <w:rsid w:val="00CD51A1"/>
    <w:rsid w:val="00CD56BE"/>
    <w:rsid w:val="00CD57F6"/>
    <w:rsid w:val="00CD76B4"/>
    <w:rsid w:val="00CD7ED2"/>
    <w:rsid w:val="00CE0943"/>
    <w:rsid w:val="00CE096B"/>
    <w:rsid w:val="00CE0D4B"/>
    <w:rsid w:val="00CE0FD6"/>
    <w:rsid w:val="00CE1858"/>
    <w:rsid w:val="00CE21BF"/>
    <w:rsid w:val="00CE2686"/>
    <w:rsid w:val="00CE2859"/>
    <w:rsid w:val="00CE28BE"/>
    <w:rsid w:val="00CE2E22"/>
    <w:rsid w:val="00CE394D"/>
    <w:rsid w:val="00CE4380"/>
    <w:rsid w:val="00CE476C"/>
    <w:rsid w:val="00CE48DB"/>
    <w:rsid w:val="00CE58F2"/>
    <w:rsid w:val="00CE62C7"/>
    <w:rsid w:val="00CE63C5"/>
    <w:rsid w:val="00CE6B09"/>
    <w:rsid w:val="00CE6D1F"/>
    <w:rsid w:val="00CE6FB5"/>
    <w:rsid w:val="00CE79C9"/>
    <w:rsid w:val="00CE7F75"/>
    <w:rsid w:val="00CF04FE"/>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3AD"/>
    <w:rsid w:val="00D33784"/>
    <w:rsid w:val="00D33AD6"/>
    <w:rsid w:val="00D3486A"/>
    <w:rsid w:val="00D357C1"/>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1FC"/>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88F"/>
    <w:rsid w:val="00D84E8B"/>
    <w:rsid w:val="00D85BC9"/>
    <w:rsid w:val="00D86E1B"/>
    <w:rsid w:val="00D86E6D"/>
    <w:rsid w:val="00D86E83"/>
    <w:rsid w:val="00D86FE6"/>
    <w:rsid w:val="00D877AB"/>
    <w:rsid w:val="00D90526"/>
    <w:rsid w:val="00D90662"/>
    <w:rsid w:val="00D90B59"/>
    <w:rsid w:val="00D90CA8"/>
    <w:rsid w:val="00D91667"/>
    <w:rsid w:val="00D91B20"/>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A7C21"/>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103"/>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D97"/>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800"/>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2245"/>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00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39"/>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2">
    <w:name w:val="网格型1"/>
    <w:basedOn w:val="TableauNormal"/>
    <w:next w:val="Grilledutableau"/>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A73A33D-5B85-49FC-A8F3-F874BC823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5</Pages>
  <Words>1555</Words>
  <Characters>8867</Characters>
  <Application>Microsoft Office Word</Application>
  <DocSecurity>0</DocSecurity>
  <Lines>73</Lines>
  <Paragraphs>20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23</cp:revision>
  <cp:lastPrinted>2016-08-10T06:06:00Z</cp:lastPrinted>
  <dcterms:created xsi:type="dcterms:W3CDTF">2020-07-16T16:47:00Z</dcterms:created>
  <dcterms:modified xsi:type="dcterms:W3CDTF">2020-08-07T14:28:00Z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